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9DF83" w14:textId="77777777" w:rsidR="00D511A7" w:rsidRPr="00D511A7" w:rsidRDefault="00D511A7" w:rsidP="00D511A7">
      <w:pPr>
        <w:spacing w:after="0" w:line="240" w:lineRule="auto"/>
        <w:jc w:val="both"/>
        <w:rPr>
          <w:b/>
          <w:bCs/>
        </w:rPr>
      </w:pPr>
      <w:r w:rsidRPr="00D511A7">
        <w:rPr>
          <w:b/>
          <w:bCs/>
        </w:rPr>
        <w:t>Semiconductor Trade Documentation Checklist</w:t>
      </w:r>
    </w:p>
    <w:p w14:paraId="3E3576FE" w14:textId="77777777" w:rsidR="00D511A7" w:rsidRPr="00D511A7" w:rsidRDefault="00D511A7" w:rsidP="00D511A7">
      <w:pPr>
        <w:pBdr>
          <w:bottom w:val="single" w:sz="8" w:space="1" w:color="000000"/>
        </w:pBdr>
        <w:spacing w:after="0" w:line="240" w:lineRule="auto"/>
        <w:jc w:val="both"/>
        <w:rPr>
          <w:rFonts w:eastAsia="Aptos" w:cs="Aptos"/>
          <w:i/>
          <w:iCs/>
        </w:rPr>
      </w:pPr>
    </w:p>
    <w:p w14:paraId="2B30766A" w14:textId="7BF6FD2A" w:rsidR="00D511A7" w:rsidRPr="00D511A7" w:rsidRDefault="00D511A7" w:rsidP="00D511A7">
      <w:pPr>
        <w:pBdr>
          <w:bottom w:val="single" w:sz="8" w:space="1" w:color="000000"/>
        </w:pBdr>
        <w:spacing w:after="0" w:line="240" w:lineRule="auto"/>
        <w:jc w:val="both"/>
        <w:rPr>
          <w:i/>
          <w:iCs/>
        </w:rPr>
      </w:pPr>
      <w:r w:rsidRPr="00D511A7">
        <w:rPr>
          <w:rFonts w:eastAsia="Aptos" w:cs="Aptos"/>
          <w:i/>
          <w:iCs/>
        </w:rPr>
        <w:t xml:space="preserve">Guide to Exporting Raw Materials </w:t>
      </w:r>
      <w:r w:rsidRPr="00D511A7">
        <w:rPr>
          <w:rFonts w:eastAsia="Aptos" w:cs="Aptos"/>
          <w:i/>
          <w:iCs/>
        </w:rPr>
        <w:t>&amp;</w:t>
      </w:r>
      <w:r w:rsidRPr="00D511A7">
        <w:rPr>
          <w:rFonts w:eastAsia="Aptos" w:cs="Aptos"/>
          <w:i/>
          <w:iCs/>
        </w:rPr>
        <w:t xml:space="preserve"> Equipment from Singapore to India for Efficient </w:t>
      </w:r>
      <w:r w:rsidRPr="00D511A7">
        <w:rPr>
          <w:rFonts w:eastAsia="Aptos" w:cs="Aptos"/>
          <w:i/>
          <w:iCs/>
        </w:rPr>
        <w:t xml:space="preserve">&amp; </w:t>
      </w:r>
      <w:r w:rsidRPr="00D511A7">
        <w:rPr>
          <w:rFonts w:eastAsia="Aptos" w:cs="Aptos"/>
          <w:i/>
          <w:iCs/>
        </w:rPr>
        <w:t xml:space="preserve">Resilient Semiconductor Supply Chains under the Green Lane </w:t>
      </w:r>
      <w:r w:rsidRPr="00D511A7">
        <w:rPr>
          <w:rFonts w:eastAsia="Aptos" w:cs="Aptos"/>
          <w:i/>
          <w:iCs/>
        </w:rPr>
        <w:t>&amp;</w:t>
      </w:r>
      <w:r w:rsidRPr="00D511A7">
        <w:rPr>
          <w:rFonts w:eastAsia="Aptos" w:cs="Aptos"/>
          <w:i/>
          <w:iCs/>
        </w:rPr>
        <w:t xml:space="preserve"> </w:t>
      </w:r>
      <w:r w:rsidRPr="00D511A7">
        <w:rPr>
          <w:rFonts w:eastAsia="Aptos" w:cs="Aptos"/>
          <w:i/>
          <w:iCs/>
        </w:rPr>
        <w:t>Trade Facilitation</w:t>
      </w:r>
    </w:p>
    <w:p w14:paraId="7D3B8178" w14:textId="77777777" w:rsidR="00D511A7" w:rsidRPr="00D511A7" w:rsidRDefault="00D511A7" w:rsidP="00D511A7">
      <w:pPr>
        <w:spacing w:after="0" w:line="240" w:lineRule="auto"/>
        <w:jc w:val="both"/>
      </w:pPr>
      <w:r w:rsidRPr="00D511A7">
        <w:rPr>
          <w:rFonts w:eastAsia="Aptos" w:cs="Aptos"/>
        </w:rPr>
        <w:t xml:space="preserve"> </w:t>
      </w:r>
    </w:p>
    <w:p w14:paraId="6EE2C4F0" w14:textId="77777777" w:rsidR="00D511A7" w:rsidRPr="00D511A7" w:rsidRDefault="00D511A7" w:rsidP="00D511A7">
      <w:pPr>
        <w:spacing w:after="0" w:line="240" w:lineRule="auto"/>
        <w:jc w:val="both"/>
      </w:pPr>
      <w:r w:rsidRPr="00D511A7">
        <w:rPr>
          <w:rFonts w:eastAsia="Aptos" w:cs="Aptos"/>
          <w:i/>
          <w:iCs/>
        </w:rPr>
        <w:t>From Singapore (please refer to Singapore Customs’ website for details)</w:t>
      </w:r>
    </w:p>
    <w:p w14:paraId="0CAA1E35" w14:textId="77777777" w:rsidR="00D511A7" w:rsidRPr="00D511A7" w:rsidRDefault="00D511A7" w:rsidP="00D511A7">
      <w:pPr>
        <w:spacing w:after="0" w:line="240" w:lineRule="auto"/>
        <w:jc w:val="both"/>
      </w:pPr>
      <w:r w:rsidRPr="00D511A7">
        <w:rPr>
          <w:rFonts w:eastAsia="Aptos" w:cs="Aptos"/>
        </w:rPr>
        <w:t xml:space="preserve"> </w:t>
      </w:r>
    </w:p>
    <w:tbl>
      <w:tblPr>
        <w:tblStyle w:val="TableGrid"/>
        <w:tblW w:w="0" w:type="auto"/>
        <w:tblLook w:val="04A0" w:firstRow="1" w:lastRow="0" w:firstColumn="1" w:lastColumn="0" w:noHBand="0" w:noVBand="1"/>
      </w:tblPr>
      <w:tblGrid>
        <w:gridCol w:w="2833"/>
        <w:gridCol w:w="6173"/>
      </w:tblGrid>
      <w:tr w:rsidR="00D511A7" w:rsidRPr="00D511A7" w14:paraId="20580511" w14:textId="77777777" w:rsidTr="00EC50F5">
        <w:trPr>
          <w:trHeight w:val="300"/>
        </w:trPr>
        <w:tc>
          <w:tcPr>
            <w:tcW w:w="2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755583D5" w14:textId="77777777" w:rsidR="00D511A7" w:rsidRPr="00D511A7" w:rsidRDefault="00D511A7" w:rsidP="00D511A7">
            <w:pPr>
              <w:jc w:val="both"/>
            </w:pPr>
            <w:r w:rsidRPr="00D511A7">
              <w:rPr>
                <w:rFonts w:eastAsia="Aptos" w:cs="Aptos"/>
                <w:color w:val="000000" w:themeColor="text1"/>
              </w:rPr>
              <w:t xml:space="preserve">Step 1: </w:t>
            </w:r>
          </w:p>
          <w:p w14:paraId="6CAF8580" w14:textId="77777777" w:rsidR="00D511A7" w:rsidRPr="00D511A7" w:rsidRDefault="00D511A7" w:rsidP="00D511A7">
            <w:pPr>
              <w:jc w:val="both"/>
            </w:pPr>
            <w:r w:rsidRPr="00D511A7">
              <w:rPr>
                <w:rFonts w:eastAsia="Aptos" w:cs="Aptos"/>
                <w:color w:val="000000" w:themeColor="text1"/>
              </w:rPr>
              <w:t>Register for UEN and activate your Customs account</w:t>
            </w:r>
          </w:p>
          <w:p w14:paraId="24A17AE9" w14:textId="77777777" w:rsidR="00D511A7" w:rsidRPr="00D511A7" w:rsidRDefault="00D511A7" w:rsidP="00D511A7">
            <w:pPr>
              <w:jc w:val="both"/>
            </w:pPr>
            <w:r w:rsidRPr="00D511A7">
              <w:rPr>
                <w:rFonts w:eastAsia="Aptos" w:cs="Aptos"/>
              </w:rPr>
              <w:t xml:space="preserve"> </w:t>
            </w:r>
          </w:p>
        </w:tc>
        <w:tc>
          <w:tcPr>
            <w:tcW w:w="6180" w:type="dxa"/>
            <w:tcBorders>
              <w:top w:val="single" w:sz="8" w:space="0" w:color="auto"/>
              <w:left w:val="single" w:sz="8" w:space="0" w:color="auto"/>
              <w:bottom w:val="single" w:sz="8" w:space="0" w:color="auto"/>
              <w:right w:val="single" w:sz="8" w:space="0" w:color="auto"/>
            </w:tcBorders>
            <w:tcMar>
              <w:left w:w="108" w:type="dxa"/>
              <w:right w:w="108" w:type="dxa"/>
            </w:tcMar>
          </w:tcPr>
          <w:p w14:paraId="61F4F66A" w14:textId="77777777" w:rsidR="00D511A7" w:rsidRPr="00D511A7" w:rsidRDefault="00D511A7" w:rsidP="00D511A7">
            <w:pPr>
              <w:jc w:val="both"/>
            </w:pPr>
            <w:r w:rsidRPr="00D511A7">
              <w:rPr>
                <w:rFonts w:eastAsia="Aptos" w:cs="Aptos"/>
              </w:rPr>
              <w:t xml:space="preserve">All businesses must have an active Customs Account before applying for any permit for the export of goods. </w:t>
            </w:r>
          </w:p>
          <w:p w14:paraId="0D9E1C13" w14:textId="77777777" w:rsidR="00D511A7" w:rsidRPr="00D511A7" w:rsidRDefault="00D511A7" w:rsidP="00D511A7">
            <w:pPr>
              <w:jc w:val="both"/>
            </w:pPr>
            <w:r w:rsidRPr="00D511A7">
              <w:rPr>
                <w:rFonts w:eastAsia="Aptos" w:cs="Aptos"/>
              </w:rPr>
              <w:t>To activate Customs Account, you must have:</w:t>
            </w:r>
          </w:p>
          <w:p w14:paraId="05A7B709" w14:textId="77777777" w:rsidR="00D511A7" w:rsidRPr="00D511A7" w:rsidRDefault="00D511A7" w:rsidP="00D511A7">
            <w:pPr>
              <w:pStyle w:val="ListParagraph"/>
              <w:numPr>
                <w:ilvl w:val="0"/>
                <w:numId w:val="13"/>
              </w:numPr>
              <w:jc w:val="both"/>
              <w:rPr>
                <w:rFonts w:eastAsia="Aptos" w:cs="Aptos"/>
              </w:rPr>
            </w:pPr>
            <w:r w:rsidRPr="00D511A7">
              <w:rPr>
                <w:rFonts w:eastAsia="Aptos" w:cs="Aptos"/>
              </w:rPr>
              <w:t>A valid UEN</w:t>
            </w:r>
          </w:p>
          <w:p w14:paraId="0E25753E" w14:textId="7EAE12F9" w:rsidR="00D511A7" w:rsidRPr="00D511A7" w:rsidRDefault="00D511A7" w:rsidP="00D511A7">
            <w:pPr>
              <w:pStyle w:val="ListParagraph"/>
              <w:numPr>
                <w:ilvl w:val="0"/>
                <w:numId w:val="13"/>
              </w:numPr>
              <w:jc w:val="both"/>
              <w:rPr>
                <w:rFonts w:eastAsia="Aptos" w:cs="Aptos"/>
              </w:rPr>
            </w:pPr>
            <w:r w:rsidRPr="00D511A7">
              <w:rPr>
                <w:rFonts w:eastAsia="Aptos" w:cs="Aptos"/>
              </w:rPr>
              <w:t>CorpPass Access (</w:t>
            </w:r>
            <w:r>
              <w:rPr>
                <w:rFonts w:eastAsia="Aptos" w:cs="Aptos"/>
              </w:rPr>
              <w:t>a</w:t>
            </w:r>
            <w:r w:rsidRPr="00D511A7">
              <w:rPr>
                <w:rFonts w:eastAsia="Aptos" w:cs="Aptos"/>
              </w:rPr>
              <w:t>s a key or authorised personnel)</w:t>
            </w:r>
          </w:p>
          <w:p w14:paraId="4E0F7C00" w14:textId="443EB863" w:rsidR="00D511A7" w:rsidRPr="00D511A7" w:rsidRDefault="00D511A7" w:rsidP="00D511A7">
            <w:pPr>
              <w:pStyle w:val="ListParagraph"/>
              <w:numPr>
                <w:ilvl w:val="0"/>
                <w:numId w:val="13"/>
              </w:numPr>
              <w:jc w:val="both"/>
              <w:rPr>
                <w:rFonts w:eastAsia="Aptos" w:cs="Aptos"/>
              </w:rPr>
            </w:pPr>
            <w:r w:rsidRPr="00D511A7">
              <w:rPr>
                <w:rFonts w:eastAsia="Aptos" w:cs="Aptos"/>
              </w:rPr>
              <w:t>Primary and Secondary contact details</w:t>
            </w:r>
          </w:p>
          <w:p w14:paraId="4314F9D8" w14:textId="77777777" w:rsidR="00D511A7" w:rsidRPr="00D511A7" w:rsidRDefault="00D511A7" w:rsidP="00D511A7">
            <w:pPr>
              <w:jc w:val="both"/>
            </w:pPr>
            <w:r w:rsidRPr="00D511A7">
              <w:rPr>
                <w:rFonts w:eastAsia="Aptos" w:cs="Aptos"/>
              </w:rPr>
              <w:t xml:space="preserve"> </w:t>
            </w:r>
          </w:p>
          <w:p w14:paraId="16C1B840" w14:textId="77777777" w:rsidR="00D511A7" w:rsidRPr="00D511A7" w:rsidRDefault="00D511A7" w:rsidP="00D511A7">
            <w:pPr>
              <w:jc w:val="both"/>
            </w:pPr>
            <w:r w:rsidRPr="00D511A7">
              <w:rPr>
                <w:rFonts w:eastAsia="Aptos" w:cs="Aptos"/>
              </w:rPr>
              <w:t>To export goods, you will need:</w:t>
            </w:r>
          </w:p>
          <w:p w14:paraId="20C62E7E" w14:textId="77777777" w:rsidR="00D511A7" w:rsidRPr="00D511A7" w:rsidRDefault="00D511A7" w:rsidP="00D511A7">
            <w:pPr>
              <w:pStyle w:val="ListParagraph"/>
              <w:numPr>
                <w:ilvl w:val="0"/>
                <w:numId w:val="12"/>
              </w:numPr>
              <w:jc w:val="both"/>
              <w:rPr>
                <w:rFonts w:eastAsia="Aptos" w:cs="Aptos"/>
              </w:rPr>
            </w:pPr>
            <w:r w:rsidRPr="00D511A7">
              <w:rPr>
                <w:rFonts w:eastAsia="Aptos" w:cs="Aptos"/>
              </w:rPr>
              <w:t>A Customs Account</w:t>
            </w:r>
          </w:p>
          <w:p w14:paraId="6DF256EF" w14:textId="77777777" w:rsidR="00D511A7" w:rsidRPr="00D511A7" w:rsidRDefault="00D511A7" w:rsidP="00D511A7">
            <w:pPr>
              <w:pStyle w:val="ListParagraph"/>
              <w:numPr>
                <w:ilvl w:val="0"/>
                <w:numId w:val="12"/>
              </w:numPr>
              <w:jc w:val="both"/>
              <w:rPr>
                <w:rFonts w:eastAsia="Aptos" w:cs="Aptos"/>
              </w:rPr>
            </w:pPr>
            <w:r w:rsidRPr="00D511A7">
              <w:rPr>
                <w:rFonts w:eastAsia="Aptos" w:cs="Aptos"/>
              </w:rPr>
              <w:t>CorpPass access</w:t>
            </w:r>
          </w:p>
          <w:p w14:paraId="04FE13C0" w14:textId="77777777" w:rsidR="00D511A7" w:rsidRPr="00D511A7" w:rsidRDefault="00D511A7" w:rsidP="00D511A7">
            <w:pPr>
              <w:pStyle w:val="ListParagraph"/>
              <w:numPr>
                <w:ilvl w:val="0"/>
                <w:numId w:val="12"/>
              </w:numPr>
              <w:jc w:val="both"/>
              <w:rPr>
                <w:rFonts w:eastAsia="Aptos" w:cs="Aptos"/>
              </w:rPr>
            </w:pPr>
            <w:r w:rsidRPr="00D511A7">
              <w:rPr>
                <w:rFonts w:eastAsia="Aptos" w:cs="Aptos"/>
              </w:rPr>
              <w:t>Appoint of Register as a Declaring Agent</w:t>
            </w:r>
          </w:p>
          <w:p w14:paraId="22486938" w14:textId="77777777" w:rsidR="00D511A7" w:rsidRPr="00D511A7" w:rsidRDefault="00D511A7" w:rsidP="00D511A7">
            <w:pPr>
              <w:pStyle w:val="ListParagraph"/>
              <w:numPr>
                <w:ilvl w:val="0"/>
                <w:numId w:val="12"/>
              </w:numPr>
              <w:jc w:val="both"/>
              <w:rPr>
                <w:rFonts w:eastAsia="Aptos" w:cs="Aptos"/>
              </w:rPr>
            </w:pPr>
            <w:r w:rsidRPr="00D511A7">
              <w:rPr>
                <w:rFonts w:eastAsia="Aptos" w:cs="Aptos"/>
              </w:rPr>
              <w:t>Arrange Payment of Duties and/or GST (if required)</w:t>
            </w:r>
          </w:p>
          <w:p w14:paraId="4EF95339" w14:textId="255B8D0B" w:rsidR="00D511A7" w:rsidRPr="00D511A7" w:rsidRDefault="00D511A7" w:rsidP="00D511A7">
            <w:pPr>
              <w:pStyle w:val="ListParagraph"/>
              <w:numPr>
                <w:ilvl w:val="0"/>
                <w:numId w:val="12"/>
              </w:numPr>
              <w:jc w:val="both"/>
              <w:rPr>
                <w:rFonts w:eastAsia="Aptos" w:cs="Aptos"/>
              </w:rPr>
            </w:pPr>
            <w:r w:rsidRPr="00D511A7">
              <w:rPr>
                <w:rFonts w:eastAsia="Aptos" w:cs="Aptos"/>
              </w:rPr>
              <w:t>Furnish Security (if required)</w:t>
            </w:r>
          </w:p>
          <w:p w14:paraId="4DFA8F4B" w14:textId="77777777" w:rsidR="00D511A7" w:rsidRPr="00D511A7" w:rsidRDefault="00D511A7" w:rsidP="00D511A7">
            <w:pPr>
              <w:ind w:left="720"/>
              <w:jc w:val="both"/>
            </w:pPr>
            <w:r w:rsidRPr="00D511A7">
              <w:rPr>
                <w:rFonts w:eastAsia="Aptos" w:cs="Aptos"/>
              </w:rPr>
              <w:t xml:space="preserve"> </w:t>
            </w:r>
          </w:p>
        </w:tc>
      </w:tr>
      <w:tr w:rsidR="00D511A7" w:rsidRPr="00D511A7" w14:paraId="76680110" w14:textId="77777777" w:rsidTr="00EC50F5">
        <w:trPr>
          <w:trHeight w:val="300"/>
        </w:trPr>
        <w:tc>
          <w:tcPr>
            <w:tcW w:w="2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6BC72854" w14:textId="77777777" w:rsidR="00D511A7" w:rsidRPr="00D511A7" w:rsidRDefault="00D511A7" w:rsidP="00D511A7">
            <w:pPr>
              <w:jc w:val="both"/>
            </w:pPr>
            <w:r w:rsidRPr="00D511A7">
              <w:rPr>
                <w:rFonts w:eastAsia="Aptos" w:cs="Aptos"/>
                <w:color w:val="000000" w:themeColor="text1"/>
              </w:rPr>
              <w:t xml:space="preserve">Step 2: </w:t>
            </w:r>
          </w:p>
          <w:p w14:paraId="5262FF79" w14:textId="77777777" w:rsidR="00D511A7" w:rsidRPr="00D511A7" w:rsidRDefault="00D511A7" w:rsidP="00D511A7">
            <w:pPr>
              <w:jc w:val="both"/>
            </w:pPr>
            <w:r w:rsidRPr="00D511A7">
              <w:rPr>
                <w:rFonts w:eastAsia="Aptos" w:cs="Aptos"/>
                <w:color w:val="000000" w:themeColor="text1"/>
              </w:rPr>
              <w:t>Check if your goods are controlled (Before Exporting)</w:t>
            </w:r>
          </w:p>
          <w:p w14:paraId="3AEFA098" w14:textId="77777777" w:rsidR="00D511A7" w:rsidRPr="00D511A7" w:rsidRDefault="00D511A7" w:rsidP="00D511A7">
            <w:pPr>
              <w:jc w:val="both"/>
            </w:pPr>
            <w:r w:rsidRPr="00D511A7">
              <w:rPr>
                <w:rFonts w:eastAsia="Aptos" w:cs="Aptos"/>
              </w:rPr>
              <w:t xml:space="preserve"> </w:t>
            </w:r>
          </w:p>
        </w:tc>
        <w:tc>
          <w:tcPr>
            <w:tcW w:w="6180" w:type="dxa"/>
            <w:tcBorders>
              <w:top w:val="single" w:sz="8" w:space="0" w:color="auto"/>
              <w:left w:val="single" w:sz="8" w:space="0" w:color="auto"/>
              <w:bottom w:val="single" w:sz="8" w:space="0" w:color="auto"/>
              <w:right w:val="single" w:sz="8" w:space="0" w:color="auto"/>
            </w:tcBorders>
            <w:tcMar>
              <w:left w:w="108" w:type="dxa"/>
              <w:right w:w="108" w:type="dxa"/>
            </w:tcMar>
          </w:tcPr>
          <w:p w14:paraId="15F0C6AE" w14:textId="77777777" w:rsidR="00D511A7" w:rsidRPr="00D511A7" w:rsidRDefault="00D511A7" w:rsidP="00D511A7">
            <w:pPr>
              <w:jc w:val="both"/>
            </w:pPr>
            <w:r w:rsidRPr="00D511A7">
              <w:rPr>
                <w:rFonts w:eastAsia="Aptos" w:cs="Aptos"/>
              </w:rPr>
              <w:t xml:space="preserve">Some goods are regulated by the Competent Authorities (CAs) and require their approval before they can be exported. You will need to comply with any additional requirements for the export of such goods. </w:t>
            </w:r>
          </w:p>
          <w:p w14:paraId="5102C46C" w14:textId="77777777" w:rsidR="00D511A7" w:rsidRPr="00D511A7" w:rsidRDefault="00D511A7" w:rsidP="00D511A7">
            <w:pPr>
              <w:jc w:val="both"/>
            </w:pPr>
            <w:r w:rsidRPr="00D511A7">
              <w:rPr>
                <w:rFonts w:eastAsia="Aptos" w:cs="Aptos"/>
              </w:rPr>
              <w:t xml:space="preserve"> </w:t>
            </w:r>
          </w:p>
          <w:p w14:paraId="72363A73" w14:textId="77777777" w:rsidR="00D511A7" w:rsidRPr="00D511A7" w:rsidRDefault="00D511A7" w:rsidP="00D511A7">
            <w:pPr>
              <w:jc w:val="both"/>
            </w:pPr>
            <w:r w:rsidRPr="00D511A7">
              <w:rPr>
                <w:rFonts w:eastAsia="Aptos" w:cs="Aptos"/>
              </w:rPr>
              <w:t xml:space="preserve">You should: </w:t>
            </w:r>
          </w:p>
          <w:p w14:paraId="256D381A" w14:textId="35347C31" w:rsidR="00D511A7" w:rsidRPr="00D511A7" w:rsidRDefault="00D511A7" w:rsidP="00D511A7">
            <w:pPr>
              <w:pStyle w:val="ListParagraph"/>
              <w:numPr>
                <w:ilvl w:val="0"/>
                <w:numId w:val="11"/>
              </w:numPr>
              <w:tabs>
                <w:tab w:val="left" w:pos="0"/>
                <w:tab w:val="left" w:pos="720"/>
              </w:tabs>
              <w:jc w:val="both"/>
              <w:rPr>
                <w:rFonts w:eastAsia="Aptos" w:cs="Aptos"/>
              </w:rPr>
            </w:pPr>
            <w:r w:rsidRPr="00D511A7">
              <w:rPr>
                <w:rFonts w:eastAsia="Aptos" w:cs="Aptos"/>
              </w:rPr>
              <w:t xml:space="preserve">Understand the requirements to </w:t>
            </w:r>
            <w:hyperlink r:id="rId7">
              <w:r w:rsidRPr="00D511A7">
                <w:rPr>
                  <w:rStyle w:val="Hyperlink"/>
                  <w:color w:val="467886"/>
                </w:rPr>
                <w:t>export controlled goods and goods which are prohibited for export from Singapore</w:t>
              </w:r>
            </w:hyperlink>
          </w:p>
          <w:p w14:paraId="6A0E0DB1" w14:textId="398D2F8E" w:rsidR="00D511A7" w:rsidRPr="00D511A7" w:rsidRDefault="00D511A7" w:rsidP="00D511A7">
            <w:pPr>
              <w:pStyle w:val="ListParagraph"/>
              <w:numPr>
                <w:ilvl w:val="0"/>
                <w:numId w:val="11"/>
              </w:numPr>
              <w:tabs>
                <w:tab w:val="left" w:pos="0"/>
                <w:tab w:val="left" w:pos="720"/>
              </w:tabs>
              <w:jc w:val="both"/>
              <w:rPr>
                <w:rFonts w:eastAsia="Aptos" w:cs="Aptos"/>
              </w:rPr>
            </w:pPr>
            <w:r w:rsidRPr="00D511A7">
              <w:rPr>
                <w:rFonts w:eastAsia="Aptos" w:cs="Aptos"/>
              </w:rPr>
              <w:t xml:space="preserve">Check your goods on the </w:t>
            </w:r>
            <w:hyperlink r:id="rId8">
              <w:r w:rsidRPr="00D511A7">
                <w:rPr>
                  <w:rStyle w:val="Hyperlink"/>
                  <w:color w:val="467886"/>
                </w:rPr>
                <w:t>HS Code Checker</w:t>
              </w:r>
            </w:hyperlink>
            <w:r w:rsidRPr="00D511A7">
              <w:rPr>
                <w:rFonts w:eastAsia="Aptos" w:cs="Aptos"/>
              </w:rPr>
              <w:t xml:space="preserve"> for their description, Harmonised System (HS) code, CA product code or the status of control &amp; licence information</w:t>
            </w:r>
          </w:p>
          <w:p w14:paraId="38302DBF" w14:textId="6038A9C2" w:rsidR="00D511A7" w:rsidRPr="00D511A7" w:rsidRDefault="00D511A7" w:rsidP="00D511A7">
            <w:pPr>
              <w:pStyle w:val="ListParagraph"/>
              <w:numPr>
                <w:ilvl w:val="0"/>
                <w:numId w:val="11"/>
              </w:numPr>
              <w:tabs>
                <w:tab w:val="left" w:pos="0"/>
                <w:tab w:val="left" w:pos="720"/>
              </w:tabs>
              <w:jc w:val="both"/>
              <w:rPr>
                <w:rFonts w:eastAsia="Aptos" w:cs="Aptos"/>
              </w:rPr>
            </w:pPr>
            <w:r w:rsidRPr="00D511A7">
              <w:rPr>
                <w:rFonts w:eastAsia="Aptos" w:cs="Aptos"/>
              </w:rPr>
              <w:t>Confirm licensing or authorisation requirements directly with the relevant CA if the goods are controlled</w:t>
            </w:r>
          </w:p>
          <w:p w14:paraId="2B57C830" w14:textId="01E24333" w:rsidR="00D511A7" w:rsidRPr="00D511A7" w:rsidRDefault="00D511A7" w:rsidP="00D511A7">
            <w:pPr>
              <w:pStyle w:val="ListParagraph"/>
              <w:numPr>
                <w:ilvl w:val="0"/>
                <w:numId w:val="11"/>
              </w:numPr>
              <w:tabs>
                <w:tab w:val="left" w:pos="0"/>
                <w:tab w:val="left" w:pos="720"/>
              </w:tabs>
              <w:jc w:val="both"/>
              <w:rPr>
                <w:rFonts w:eastAsia="Aptos" w:cs="Aptos"/>
              </w:rPr>
            </w:pPr>
            <w:r w:rsidRPr="00D511A7">
              <w:rPr>
                <w:rFonts w:eastAsia="Aptos" w:cs="Aptos"/>
              </w:rPr>
              <w:t>Check if destination restrictions apply</w:t>
            </w:r>
          </w:p>
          <w:p w14:paraId="61A79E12" w14:textId="77777777" w:rsidR="00D511A7" w:rsidRPr="00D511A7" w:rsidRDefault="00D511A7" w:rsidP="00D511A7">
            <w:pPr>
              <w:ind w:left="720"/>
              <w:jc w:val="both"/>
            </w:pPr>
            <w:r w:rsidRPr="00D511A7">
              <w:rPr>
                <w:rFonts w:eastAsia="Aptos" w:cs="Aptos"/>
              </w:rPr>
              <w:t xml:space="preserve"> </w:t>
            </w:r>
          </w:p>
        </w:tc>
      </w:tr>
      <w:tr w:rsidR="00D511A7" w:rsidRPr="00D511A7" w14:paraId="325984D6" w14:textId="77777777" w:rsidTr="00EC50F5">
        <w:trPr>
          <w:trHeight w:val="300"/>
        </w:trPr>
        <w:tc>
          <w:tcPr>
            <w:tcW w:w="2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0EFDAB91" w14:textId="77777777" w:rsidR="00D511A7" w:rsidRPr="00D511A7" w:rsidRDefault="00D511A7" w:rsidP="00D511A7">
            <w:pPr>
              <w:jc w:val="both"/>
            </w:pPr>
            <w:r w:rsidRPr="00D511A7">
              <w:rPr>
                <w:rFonts w:eastAsia="Aptos" w:cs="Aptos"/>
                <w:color w:val="000000" w:themeColor="text1"/>
              </w:rPr>
              <w:t xml:space="preserve">Step 3: </w:t>
            </w:r>
          </w:p>
          <w:p w14:paraId="34AB8AC1" w14:textId="77777777" w:rsidR="00D511A7" w:rsidRPr="00D511A7" w:rsidRDefault="00D511A7" w:rsidP="00D511A7">
            <w:pPr>
              <w:jc w:val="both"/>
            </w:pPr>
            <w:r w:rsidRPr="00D511A7">
              <w:rPr>
                <w:rFonts w:eastAsia="Aptos" w:cs="Aptos"/>
                <w:color w:val="000000" w:themeColor="text1"/>
              </w:rPr>
              <w:t>Apply for a Customs Export Permit (Before your goods leave Singapore)</w:t>
            </w:r>
          </w:p>
          <w:p w14:paraId="33F6E6FB" w14:textId="77777777" w:rsidR="00D511A7" w:rsidRPr="00D511A7" w:rsidRDefault="00D511A7" w:rsidP="00D511A7">
            <w:pPr>
              <w:jc w:val="both"/>
            </w:pPr>
            <w:r w:rsidRPr="00D511A7">
              <w:rPr>
                <w:rFonts w:eastAsia="Aptos" w:cs="Aptos"/>
              </w:rPr>
              <w:t xml:space="preserve"> </w:t>
            </w:r>
          </w:p>
        </w:tc>
        <w:tc>
          <w:tcPr>
            <w:tcW w:w="6180" w:type="dxa"/>
            <w:tcBorders>
              <w:top w:val="single" w:sz="8" w:space="0" w:color="auto"/>
              <w:left w:val="single" w:sz="8" w:space="0" w:color="auto"/>
              <w:bottom w:val="single" w:sz="8" w:space="0" w:color="auto"/>
              <w:right w:val="single" w:sz="8" w:space="0" w:color="auto"/>
            </w:tcBorders>
            <w:tcMar>
              <w:left w:w="108" w:type="dxa"/>
              <w:right w:w="108" w:type="dxa"/>
            </w:tcMar>
          </w:tcPr>
          <w:p w14:paraId="28A31767" w14:textId="77777777" w:rsidR="00D511A7" w:rsidRDefault="00D511A7" w:rsidP="00D511A7">
            <w:pPr>
              <w:jc w:val="both"/>
              <w:rPr>
                <w:rFonts w:cs="Aptos"/>
              </w:rPr>
            </w:pPr>
            <w:r w:rsidRPr="00D511A7">
              <w:rPr>
                <w:rFonts w:eastAsia="Aptos" w:cs="Aptos"/>
              </w:rPr>
              <w:t>You will need to:</w:t>
            </w:r>
          </w:p>
          <w:p w14:paraId="25686EE0" w14:textId="7E619899" w:rsidR="00D511A7" w:rsidRPr="00D511A7" w:rsidRDefault="00D511A7" w:rsidP="00D511A7">
            <w:pPr>
              <w:pStyle w:val="ListParagraph"/>
              <w:numPr>
                <w:ilvl w:val="0"/>
                <w:numId w:val="10"/>
              </w:numPr>
              <w:jc w:val="both"/>
            </w:pPr>
            <w:r w:rsidRPr="00D511A7">
              <w:rPr>
                <w:rFonts w:eastAsia="Aptos" w:cs="Aptos"/>
              </w:rPr>
              <w:t xml:space="preserve">Submit an export permit application via </w:t>
            </w:r>
            <w:hyperlink r:id="rId9">
              <w:r w:rsidRPr="00D511A7">
                <w:rPr>
                  <w:rStyle w:val="Hyperlink"/>
                  <w:color w:val="467886"/>
                </w:rPr>
                <w:t>TradeNet</w:t>
              </w:r>
            </w:hyperlink>
          </w:p>
          <w:p w14:paraId="327250BB" w14:textId="77777777" w:rsidR="00D511A7" w:rsidRPr="00D511A7" w:rsidRDefault="00D511A7" w:rsidP="00D511A7">
            <w:pPr>
              <w:pStyle w:val="ListParagraph"/>
              <w:numPr>
                <w:ilvl w:val="0"/>
                <w:numId w:val="10"/>
              </w:numPr>
              <w:jc w:val="both"/>
              <w:rPr>
                <w:rFonts w:eastAsia="Aptos" w:cs="Aptos"/>
              </w:rPr>
            </w:pPr>
            <w:r w:rsidRPr="00D511A7">
              <w:rPr>
                <w:rFonts w:eastAsia="Aptos" w:cs="Aptos"/>
              </w:rPr>
              <w:t>Declare the correct HS code and value</w:t>
            </w:r>
          </w:p>
          <w:p w14:paraId="668FE91A" w14:textId="432A7362" w:rsidR="00D511A7" w:rsidRPr="00D511A7" w:rsidRDefault="00D511A7" w:rsidP="00D511A7">
            <w:pPr>
              <w:pStyle w:val="ListParagraph"/>
              <w:numPr>
                <w:ilvl w:val="0"/>
                <w:numId w:val="10"/>
              </w:numPr>
              <w:jc w:val="both"/>
              <w:rPr>
                <w:rFonts w:eastAsia="Aptos" w:cs="Aptos"/>
              </w:rPr>
            </w:pPr>
            <w:r w:rsidRPr="00D511A7">
              <w:rPr>
                <w:rFonts w:eastAsia="Aptos" w:cs="Aptos"/>
              </w:rPr>
              <w:t>Obtain approvals if required before export</w:t>
            </w:r>
          </w:p>
          <w:p w14:paraId="734BE124" w14:textId="14FC66C6" w:rsidR="00D511A7" w:rsidRDefault="00D511A7" w:rsidP="00D511A7">
            <w:pPr>
              <w:jc w:val="both"/>
              <w:rPr>
                <w:rFonts w:eastAsia="Aptos" w:cs="Aptos"/>
              </w:rPr>
            </w:pPr>
            <w:r w:rsidRPr="00D511A7">
              <w:rPr>
                <w:rFonts w:eastAsia="Aptos" w:cs="Aptos"/>
              </w:rPr>
              <w:t xml:space="preserve"> </w:t>
            </w:r>
          </w:p>
          <w:p w14:paraId="2F6E1C72" w14:textId="77777777" w:rsidR="00D511A7" w:rsidRDefault="00D511A7" w:rsidP="00D511A7">
            <w:pPr>
              <w:jc w:val="both"/>
            </w:pPr>
          </w:p>
          <w:p w14:paraId="509954EB" w14:textId="77777777" w:rsidR="00D511A7" w:rsidRPr="00D511A7" w:rsidRDefault="00D511A7" w:rsidP="00D511A7">
            <w:pPr>
              <w:jc w:val="both"/>
            </w:pPr>
          </w:p>
          <w:p w14:paraId="0D1C2D12" w14:textId="77777777" w:rsidR="00D511A7" w:rsidRPr="00D511A7" w:rsidRDefault="00D511A7" w:rsidP="00D511A7">
            <w:pPr>
              <w:jc w:val="both"/>
            </w:pPr>
            <w:r w:rsidRPr="00D511A7">
              <w:rPr>
                <w:rFonts w:eastAsia="Aptos" w:cs="Aptos"/>
              </w:rPr>
              <w:lastRenderedPageBreak/>
              <w:t xml:space="preserve">You can: </w:t>
            </w:r>
          </w:p>
          <w:p w14:paraId="0CF9B86D" w14:textId="77777777" w:rsidR="00D511A7" w:rsidRPr="00D511A7" w:rsidRDefault="00D511A7" w:rsidP="00D511A7">
            <w:pPr>
              <w:pStyle w:val="ListParagraph"/>
              <w:numPr>
                <w:ilvl w:val="0"/>
                <w:numId w:val="9"/>
              </w:numPr>
              <w:tabs>
                <w:tab w:val="left" w:pos="0"/>
                <w:tab w:val="left" w:pos="720"/>
              </w:tabs>
              <w:jc w:val="both"/>
              <w:rPr>
                <w:rFonts w:eastAsia="Aptos" w:cs="Aptos"/>
              </w:rPr>
            </w:pPr>
            <w:r w:rsidRPr="00D511A7">
              <w:rPr>
                <w:rFonts w:eastAsia="Aptos" w:cs="Aptos"/>
              </w:rPr>
              <w:t xml:space="preserve">Appoint a declaring agent to handle the permit application for you, or  </w:t>
            </w:r>
          </w:p>
          <w:p w14:paraId="6324D981" w14:textId="78D55416" w:rsidR="00D511A7" w:rsidRPr="00D511A7" w:rsidRDefault="00D511A7" w:rsidP="00D511A7">
            <w:pPr>
              <w:pStyle w:val="ListParagraph"/>
              <w:numPr>
                <w:ilvl w:val="0"/>
                <w:numId w:val="9"/>
              </w:numPr>
              <w:tabs>
                <w:tab w:val="left" w:pos="0"/>
                <w:tab w:val="left" w:pos="720"/>
              </w:tabs>
              <w:jc w:val="both"/>
              <w:rPr>
                <w:rFonts w:eastAsia="Aptos" w:cs="Aptos"/>
              </w:rPr>
            </w:pPr>
            <w:r w:rsidRPr="00D511A7">
              <w:rPr>
                <w:rFonts w:eastAsia="Aptos" w:cs="Aptos"/>
              </w:rPr>
              <w:t xml:space="preserve">Apply for permits yourself. You will need to register as a declaring agent and obtain a TradeNet user ID </w:t>
            </w:r>
          </w:p>
          <w:p w14:paraId="17B914A4" w14:textId="77777777" w:rsidR="00D511A7" w:rsidRPr="00D511A7" w:rsidRDefault="00D511A7" w:rsidP="00D511A7">
            <w:pPr>
              <w:jc w:val="both"/>
            </w:pPr>
            <w:r w:rsidRPr="00D511A7">
              <w:rPr>
                <w:rFonts w:eastAsia="Aptos" w:cs="Aptos"/>
              </w:rPr>
              <w:t xml:space="preserve"> </w:t>
            </w:r>
          </w:p>
        </w:tc>
      </w:tr>
      <w:tr w:rsidR="00D511A7" w:rsidRPr="00D511A7" w14:paraId="0C1CD6F1" w14:textId="77777777" w:rsidTr="00EC50F5">
        <w:trPr>
          <w:trHeight w:val="300"/>
        </w:trPr>
        <w:tc>
          <w:tcPr>
            <w:tcW w:w="2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2F49D47E" w14:textId="77777777" w:rsidR="00D511A7" w:rsidRPr="00D511A7" w:rsidRDefault="00D511A7" w:rsidP="00D511A7">
            <w:pPr>
              <w:jc w:val="both"/>
            </w:pPr>
            <w:r w:rsidRPr="00D511A7">
              <w:rPr>
                <w:rFonts w:eastAsia="Aptos" w:cs="Aptos"/>
                <w:color w:val="000000" w:themeColor="text1"/>
              </w:rPr>
              <w:lastRenderedPageBreak/>
              <w:t xml:space="preserve">Step 4: </w:t>
            </w:r>
          </w:p>
          <w:p w14:paraId="3E69BBF1" w14:textId="77777777" w:rsidR="00D511A7" w:rsidRPr="00D511A7" w:rsidRDefault="00D511A7" w:rsidP="00D511A7">
            <w:pPr>
              <w:jc w:val="both"/>
            </w:pPr>
            <w:r w:rsidRPr="00D511A7">
              <w:rPr>
                <w:rFonts w:eastAsia="Aptos" w:cs="Aptos"/>
                <w:color w:val="000000" w:themeColor="text1"/>
              </w:rPr>
              <w:t>Prepare documents for cargo clearance</w:t>
            </w:r>
          </w:p>
          <w:p w14:paraId="795BE20A" w14:textId="77777777" w:rsidR="00D511A7" w:rsidRPr="00D511A7" w:rsidRDefault="00D511A7" w:rsidP="00D511A7">
            <w:pPr>
              <w:jc w:val="both"/>
            </w:pPr>
            <w:r w:rsidRPr="00D511A7">
              <w:rPr>
                <w:rFonts w:eastAsia="Aptos" w:cs="Aptos"/>
              </w:rPr>
              <w:t xml:space="preserve"> </w:t>
            </w:r>
          </w:p>
          <w:p w14:paraId="54FBA380" w14:textId="77777777" w:rsidR="00D511A7" w:rsidRPr="00D511A7" w:rsidRDefault="00D511A7" w:rsidP="00D511A7">
            <w:pPr>
              <w:jc w:val="both"/>
            </w:pPr>
            <w:r w:rsidRPr="00D511A7">
              <w:rPr>
                <w:rFonts w:eastAsia="Aptos" w:cs="Aptos"/>
              </w:rPr>
              <w:t xml:space="preserve"> </w:t>
            </w:r>
          </w:p>
        </w:tc>
        <w:tc>
          <w:tcPr>
            <w:tcW w:w="6180" w:type="dxa"/>
            <w:tcBorders>
              <w:top w:val="single" w:sz="8" w:space="0" w:color="auto"/>
              <w:left w:val="single" w:sz="8" w:space="0" w:color="auto"/>
              <w:bottom w:val="single" w:sz="8" w:space="0" w:color="auto"/>
              <w:right w:val="single" w:sz="8" w:space="0" w:color="auto"/>
            </w:tcBorders>
            <w:tcMar>
              <w:left w:w="108" w:type="dxa"/>
              <w:right w:w="108" w:type="dxa"/>
            </w:tcMar>
          </w:tcPr>
          <w:p w14:paraId="54BC47BB" w14:textId="77777777" w:rsidR="00D511A7" w:rsidRPr="00D511A7" w:rsidRDefault="00D511A7" w:rsidP="00D511A7">
            <w:pPr>
              <w:jc w:val="both"/>
            </w:pPr>
            <w:r w:rsidRPr="00D511A7">
              <w:rPr>
                <w:rFonts w:eastAsia="Aptos" w:cs="Aptos"/>
              </w:rPr>
              <w:t xml:space="preserve">Export permits are issued with a validity period. Always ensure your permit is valid at the time of clearance.  You must present the permit and supporting documents when required by the permit conditions, or when exporting dutiable or controlled goods.  </w:t>
            </w:r>
          </w:p>
          <w:p w14:paraId="5618AFCB" w14:textId="77777777" w:rsidR="00D511A7" w:rsidRPr="00D511A7" w:rsidRDefault="00D511A7" w:rsidP="00D511A7">
            <w:pPr>
              <w:jc w:val="both"/>
            </w:pPr>
            <w:r w:rsidRPr="00D511A7">
              <w:rPr>
                <w:rFonts w:eastAsia="Aptos" w:cs="Aptos"/>
              </w:rPr>
              <w:t xml:space="preserve"> </w:t>
            </w:r>
          </w:p>
        </w:tc>
      </w:tr>
      <w:tr w:rsidR="00D511A7" w:rsidRPr="00D511A7" w14:paraId="44C38B7F" w14:textId="77777777" w:rsidTr="00EC50F5">
        <w:trPr>
          <w:trHeight w:val="300"/>
        </w:trPr>
        <w:tc>
          <w:tcPr>
            <w:tcW w:w="2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496E8702" w14:textId="77777777" w:rsidR="00D511A7" w:rsidRPr="00D511A7" w:rsidRDefault="00D511A7" w:rsidP="00D511A7">
            <w:pPr>
              <w:jc w:val="both"/>
            </w:pPr>
            <w:r w:rsidRPr="00D511A7">
              <w:rPr>
                <w:rFonts w:eastAsia="Aptos" w:cs="Aptos"/>
                <w:color w:val="000000" w:themeColor="text1"/>
              </w:rPr>
              <w:t xml:space="preserve">Step 5: </w:t>
            </w:r>
          </w:p>
          <w:p w14:paraId="303E3F0E" w14:textId="77777777" w:rsidR="00D511A7" w:rsidRPr="00D511A7" w:rsidRDefault="00D511A7" w:rsidP="00D511A7">
            <w:pPr>
              <w:jc w:val="both"/>
            </w:pPr>
            <w:r w:rsidRPr="00D511A7">
              <w:rPr>
                <w:rFonts w:eastAsia="Aptos" w:cs="Aptos"/>
                <w:color w:val="000000" w:themeColor="text1"/>
              </w:rPr>
              <w:t>Keep your trade records</w:t>
            </w:r>
          </w:p>
          <w:p w14:paraId="5F05C211" w14:textId="77777777" w:rsidR="00D511A7" w:rsidRPr="00D511A7" w:rsidRDefault="00D511A7" w:rsidP="00D511A7">
            <w:pPr>
              <w:jc w:val="both"/>
            </w:pPr>
            <w:r w:rsidRPr="00D511A7">
              <w:rPr>
                <w:rFonts w:eastAsia="Aptos" w:cs="Aptos"/>
              </w:rPr>
              <w:t xml:space="preserve"> </w:t>
            </w:r>
          </w:p>
        </w:tc>
        <w:tc>
          <w:tcPr>
            <w:tcW w:w="6180" w:type="dxa"/>
            <w:tcBorders>
              <w:top w:val="single" w:sz="8" w:space="0" w:color="auto"/>
              <w:left w:val="single" w:sz="8" w:space="0" w:color="auto"/>
              <w:bottom w:val="single" w:sz="8" w:space="0" w:color="auto"/>
              <w:right w:val="single" w:sz="8" w:space="0" w:color="auto"/>
            </w:tcBorders>
            <w:tcMar>
              <w:left w:w="108" w:type="dxa"/>
              <w:right w:w="108" w:type="dxa"/>
            </w:tcMar>
          </w:tcPr>
          <w:p w14:paraId="7AF2F90A" w14:textId="77777777" w:rsidR="00D511A7" w:rsidRPr="00D511A7" w:rsidRDefault="00D511A7" w:rsidP="00D511A7">
            <w:pPr>
              <w:jc w:val="both"/>
            </w:pPr>
            <w:r w:rsidRPr="00D511A7">
              <w:rPr>
                <w:rFonts w:eastAsia="Aptos" w:cs="Aptos"/>
              </w:rPr>
              <w:t>Businesses must retain all supporting documents related to the purchase, import, sale, or export of goods for at least five years from the date of permit approval and produce them when requested or as required by the permit conditions.</w:t>
            </w:r>
          </w:p>
          <w:p w14:paraId="5648DFEE" w14:textId="77777777" w:rsidR="00D511A7" w:rsidRPr="00D511A7" w:rsidRDefault="00D511A7" w:rsidP="00D511A7">
            <w:pPr>
              <w:jc w:val="both"/>
            </w:pPr>
            <w:r w:rsidRPr="00D511A7">
              <w:rPr>
                <w:rFonts w:eastAsia="Aptos" w:cs="Aptos"/>
              </w:rPr>
              <w:t xml:space="preserve"> </w:t>
            </w:r>
          </w:p>
        </w:tc>
      </w:tr>
    </w:tbl>
    <w:p w14:paraId="1CCB5F68" w14:textId="77777777" w:rsidR="00D511A7" w:rsidRPr="00D511A7" w:rsidRDefault="00D511A7" w:rsidP="00D511A7">
      <w:pPr>
        <w:spacing w:after="0" w:line="240" w:lineRule="auto"/>
        <w:jc w:val="both"/>
      </w:pPr>
      <w:r w:rsidRPr="00D511A7">
        <w:rPr>
          <w:rFonts w:eastAsia="Aptos" w:cs="Aptos"/>
        </w:rPr>
        <w:t xml:space="preserve"> </w:t>
      </w:r>
    </w:p>
    <w:p w14:paraId="4117CB35" w14:textId="77777777" w:rsidR="00D511A7" w:rsidRPr="00D511A7" w:rsidRDefault="00D511A7" w:rsidP="00D511A7">
      <w:pPr>
        <w:spacing w:after="0" w:line="240" w:lineRule="auto"/>
        <w:jc w:val="both"/>
      </w:pPr>
      <w:r w:rsidRPr="00D511A7">
        <w:rPr>
          <w:rFonts w:eastAsia="Aptos" w:cs="Aptos"/>
          <w:i/>
          <w:iCs/>
        </w:rPr>
        <w:t>To India (please refer to following  website</w:t>
      </w:r>
      <w:r w:rsidRPr="00D511A7">
        <w:rPr>
          <w:rFonts w:eastAsia="Aptos" w:cs="Aptos"/>
          <w:i/>
          <w:iCs/>
          <w:vertAlign w:val="superscript"/>
        </w:rPr>
        <w:footnoteReference w:id="1"/>
      </w:r>
      <w:r w:rsidRPr="00D511A7">
        <w:rPr>
          <w:rFonts w:eastAsia="Aptos" w:cs="Aptos"/>
          <w:i/>
          <w:iCs/>
        </w:rPr>
        <w:t>or details)</w:t>
      </w:r>
    </w:p>
    <w:p w14:paraId="48DB9375" w14:textId="77777777" w:rsidR="00D511A7" w:rsidRPr="00D511A7" w:rsidRDefault="00D511A7" w:rsidP="00D511A7">
      <w:pPr>
        <w:spacing w:after="0" w:line="240" w:lineRule="auto"/>
        <w:jc w:val="both"/>
      </w:pPr>
      <w:r w:rsidRPr="00D511A7">
        <w:rPr>
          <w:rFonts w:eastAsia="Aptos" w:cs="Aptos"/>
        </w:rPr>
        <w:t xml:space="preserve"> </w:t>
      </w:r>
    </w:p>
    <w:tbl>
      <w:tblPr>
        <w:tblStyle w:val="TableGrid"/>
        <w:tblW w:w="0" w:type="auto"/>
        <w:tblLook w:val="04A0" w:firstRow="1" w:lastRow="0" w:firstColumn="1" w:lastColumn="0" w:noHBand="0" w:noVBand="1"/>
      </w:tblPr>
      <w:tblGrid>
        <w:gridCol w:w="2832"/>
        <w:gridCol w:w="6174"/>
      </w:tblGrid>
      <w:tr w:rsidR="00D511A7" w:rsidRPr="00D511A7" w14:paraId="2183A8F8" w14:textId="77777777" w:rsidTr="00EC50F5">
        <w:trPr>
          <w:trHeight w:val="300"/>
        </w:trPr>
        <w:tc>
          <w:tcPr>
            <w:tcW w:w="2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2AB4DC3A" w14:textId="77777777" w:rsidR="00D511A7" w:rsidRPr="00D511A7" w:rsidRDefault="00D511A7" w:rsidP="00D511A7">
            <w:pPr>
              <w:jc w:val="both"/>
            </w:pPr>
            <w:r w:rsidRPr="00D511A7">
              <w:rPr>
                <w:rFonts w:eastAsia="Aptos" w:cs="Aptos"/>
                <w:color w:val="000000" w:themeColor="text1"/>
              </w:rPr>
              <w:t xml:space="preserve">Step 1: </w:t>
            </w:r>
          </w:p>
          <w:p w14:paraId="7771660C" w14:textId="77777777" w:rsidR="00D511A7" w:rsidRPr="00D511A7" w:rsidRDefault="00D511A7" w:rsidP="00D511A7">
            <w:pPr>
              <w:jc w:val="both"/>
            </w:pPr>
            <w:r w:rsidRPr="00D511A7">
              <w:rPr>
                <w:rFonts w:eastAsia="Aptos" w:cs="Aptos"/>
                <w:color w:val="000000" w:themeColor="text1"/>
              </w:rPr>
              <w:t>Before importing / pre-arrival preparations &amp; Import General Manifest (IGM)</w:t>
            </w:r>
          </w:p>
          <w:p w14:paraId="5464D76A" w14:textId="77777777" w:rsidR="00D511A7" w:rsidRPr="00D511A7" w:rsidRDefault="00D511A7" w:rsidP="00D511A7">
            <w:pPr>
              <w:jc w:val="both"/>
            </w:pPr>
            <w:r w:rsidRPr="00D511A7">
              <w:rPr>
                <w:rFonts w:eastAsia="Aptos" w:cs="Aptos"/>
              </w:rPr>
              <w:t xml:space="preserve"> </w:t>
            </w:r>
          </w:p>
        </w:tc>
        <w:tc>
          <w:tcPr>
            <w:tcW w:w="6180" w:type="dxa"/>
            <w:tcBorders>
              <w:top w:val="single" w:sz="8" w:space="0" w:color="auto"/>
              <w:left w:val="single" w:sz="8" w:space="0" w:color="auto"/>
              <w:bottom w:val="single" w:sz="8" w:space="0" w:color="auto"/>
              <w:right w:val="single" w:sz="8" w:space="0" w:color="auto"/>
            </w:tcBorders>
            <w:tcMar>
              <w:left w:w="108" w:type="dxa"/>
              <w:right w:w="108" w:type="dxa"/>
            </w:tcMar>
          </w:tcPr>
          <w:p w14:paraId="3BA8DD7E" w14:textId="2B07D451" w:rsidR="00D511A7" w:rsidRPr="00D511A7" w:rsidRDefault="00D511A7" w:rsidP="00D511A7">
            <w:pPr>
              <w:pStyle w:val="ListParagraph"/>
              <w:numPr>
                <w:ilvl w:val="0"/>
                <w:numId w:val="8"/>
              </w:numPr>
              <w:jc w:val="both"/>
              <w:rPr>
                <w:rFonts w:eastAsia="Aptos" w:cs="Aptos"/>
              </w:rPr>
            </w:pPr>
            <w:r w:rsidRPr="00D511A7">
              <w:rPr>
                <w:rFonts w:eastAsia="Aptos" w:cs="Aptos"/>
              </w:rPr>
              <w:t xml:space="preserve">Carrier (airline or shipping line) files the IGM via the Indian Customs Electronic Gateway (ICEGATE) </w:t>
            </w:r>
            <w:r w:rsidRPr="00D511A7">
              <w:rPr>
                <w:rFonts w:eastAsia="Aptos" w:cs="Aptos"/>
                <w:b/>
                <w:bCs/>
              </w:rPr>
              <w:t>within 24 hours of arrival</w:t>
            </w:r>
          </w:p>
          <w:p w14:paraId="5845F866" w14:textId="77777777" w:rsidR="00D511A7" w:rsidRPr="00D511A7" w:rsidRDefault="00D511A7" w:rsidP="00D511A7">
            <w:pPr>
              <w:ind w:left="720"/>
              <w:jc w:val="both"/>
            </w:pPr>
            <w:r w:rsidRPr="00D511A7">
              <w:rPr>
                <w:rFonts w:eastAsia="Aptos" w:cs="Aptos"/>
              </w:rPr>
              <w:t xml:space="preserve"> </w:t>
            </w:r>
          </w:p>
          <w:p w14:paraId="0F5741CA" w14:textId="6668F8DF" w:rsidR="00D511A7" w:rsidRPr="00D511A7" w:rsidRDefault="00D511A7" w:rsidP="00D511A7">
            <w:pPr>
              <w:pStyle w:val="ListParagraph"/>
              <w:numPr>
                <w:ilvl w:val="0"/>
                <w:numId w:val="7"/>
              </w:numPr>
              <w:jc w:val="both"/>
              <w:rPr>
                <w:rFonts w:eastAsia="Aptos" w:cs="Aptos"/>
              </w:rPr>
            </w:pPr>
            <w:r w:rsidRPr="00D511A7">
              <w:rPr>
                <w:rFonts w:eastAsia="Aptos" w:cs="Aptos"/>
              </w:rPr>
              <w:t>Determine whether any Competent Authority (CA) regulates your goods and ensure compliance with any additional import requirements that may apply</w:t>
            </w:r>
          </w:p>
        </w:tc>
      </w:tr>
      <w:tr w:rsidR="00D511A7" w:rsidRPr="00D511A7" w14:paraId="77E0250A" w14:textId="77777777" w:rsidTr="00EC50F5">
        <w:trPr>
          <w:trHeight w:val="300"/>
        </w:trPr>
        <w:tc>
          <w:tcPr>
            <w:tcW w:w="2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52F5E99D" w14:textId="77777777" w:rsidR="00D511A7" w:rsidRPr="00D511A7" w:rsidRDefault="00D511A7" w:rsidP="00D511A7">
            <w:pPr>
              <w:jc w:val="both"/>
            </w:pPr>
            <w:r w:rsidRPr="00D511A7">
              <w:rPr>
                <w:rFonts w:eastAsia="Aptos" w:cs="Aptos"/>
                <w:color w:val="000000" w:themeColor="text1"/>
              </w:rPr>
              <w:t xml:space="preserve">Step 2: </w:t>
            </w:r>
          </w:p>
          <w:p w14:paraId="3F101CBA" w14:textId="77777777" w:rsidR="00D511A7" w:rsidRPr="00D511A7" w:rsidRDefault="00D511A7" w:rsidP="00D511A7">
            <w:pPr>
              <w:jc w:val="both"/>
            </w:pPr>
            <w:r w:rsidRPr="00D511A7">
              <w:rPr>
                <w:rFonts w:eastAsia="Aptos" w:cs="Aptos"/>
                <w:color w:val="000000" w:themeColor="text1"/>
              </w:rPr>
              <w:t>Self-Assessment &amp; Risk Management System (RMS)</w:t>
            </w:r>
          </w:p>
          <w:p w14:paraId="682AEC9A" w14:textId="77777777" w:rsidR="00D511A7" w:rsidRPr="00D511A7" w:rsidRDefault="00D511A7" w:rsidP="00D511A7">
            <w:pPr>
              <w:jc w:val="both"/>
            </w:pPr>
            <w:r w:rsidRPr="00D511A7">
              <w:rPr>
                <w:rFonts w:eastAsia="Aptos" w:cs="Aptos"/>
              </w:rPr>
              <w:t xml:space="preserve"> </w:t>
            </w:r>
          </w:p>
        </w:tc>
        <w:tc>
          <w:tcPr>
            <w:tcW w:w="6180" w:type="dxa"/>
            <w:tcBorders>
              <w:top w:val="single" w:sz="8" w:space="0" w:color="auto"/>
              <w:left w:val="single" w:sz="8" w:space="0" w:color="auto"/>
              <w:bottom w:val="single" w:sz="8" w:space="0" w:color="auto"/>
              <w:right w:val="single" w:sz="8" w:space="0" w:color="auto"/>
            </w:tcBorders>
            <w:tcMar>
              <w:left w:w="108" w:type="dxa"/>
              <w:right w:w="108" w:type="dxa"/>
            </w:tcMar>
          </w:tcPr>
          <w:p w14:paraId="51C3B266" w14:textId="77777777" w:rsidR="00D511A7" w:rsidRPr="00D511A7" w:rsidRDefault="00D511A7" w:rsidP="00D511A7">
            <w:pPr>
              <w:ind w:left="720"/>
              <w:jc w:val="both"/>
            </w:pPr>
            <w:r w:rsidRPr="00D511A7">
              <w:rPr>
                <w:rFonts w:eastAsia="Aptos" w:cs="Aptos"/>
              </w:rPr>
              <w:t xml:space="preserve"> </w:t>
            </w:r>
          </w:p>
          <w:p w14:paraId="5B9FE6D1" w14:textId="64206DDC" w:rsidR="00D511A7" w:rsidRPr="00D511A7" w:rsidRDefault="00D511A7" w:rsidP="00D511A7">
            <w:pPr>
              <w:pStyle w:val="ListParagraph"/>
              <w:numPr>
                <w:ilvl w:val="0"/>
                <w:numId w:val="6"/>
              </w:numPr>
              <w:jc w:val="both"/>
              <w:rPr>
                <w:rFonts w:eastAsia="Aptos" w:cs="Aptos"/>
              </w:rPr>
            </w:pPr>
            <w:r w:rsidRPr="00D511A7">
              <w:rPr>
                <w:rFonts w:eastAsia="Aptos" w:cs="Aptos"/>
              </w:rPr>
              <w:t>Importer should declare the correct Harmonised System (HS) code and conduct self-assessment of duties (integrated with the Goods and Services Tax (GST) system via ICEGATE)</w:t>
            </w:r>
          </w:p>
          <w:p w14:paraId="2066D21E" w14:textId="77777777" w:rsidR="00D511A7" w:rsidRPr="00D511A7" w:rsidRDefault="00D511A7" w:rsidP="00D511A7">
            <w:pPr>
              <w:ind w:left="720"/>
              <w:jc w:val="both"/>
            </w:pPr>
            <w:r w:rsidRPr="00D511A7">
              <w:rPr>
                <w:rFonts w:eastAsia="Aptos" w:cs="Aptos"/>
              </w:rPr>
              <w:t xml:space="preserve"> </w:t>
            </w:r>
          </w:p>
          <w:p w14:paraId="23979BD9" w14:textId="77777777" w:rsidR="00D511A7" w:rsidRPr="00D511A7" w:rsidRDefault="00D511A7" w:rsidP="00D511A7">
            <w:pPr>
              <w:pStyle w:val="ListParagraph"/>
              <w:numPr>
                <w:ilvl w:val="0"/>
                <w:numId w:val="6"/>
              </w:numPr>
              <w:jc w:val="both"/>
              <w:rPr>
                <w:rFonts w:eastAsia="Aptos" w:cs="Aptos"/>
              </w:rPr>
            </w:pPr>
            <w:r w:rsidRPr="00D511A7">
              <w:rPr>
                <w:rFonts w:eastAsia="Aptos" w:cs="Aptos"/>
              </w:rPr>
              <w:t>Essential documents include the following:</w:t>
            </w:r>
          </w:p>
          <w:p w14:paraId="0A428A3C" w14:textId="77777777" w:rsidR="00D511A7" w:rsidRPr="00D511A7" w:rsidRDefault="00D511A7" w:rsidP="00D511A7">
            <w:pPr>
              <w:pStyle w:val="ListParagraph"/>
              <w:numPr>
                <w:ilvl w:val="1"/>
                <w:numId w:val="5"/>
              </w:numPr>
              <w:jc w:val="both"/>
              <w:rPr>
                <w:rFonts w:eastAsia="Aptos" w:cs="Aptos"/>
              </w:rPr>
            </w:pPr>
            <w:r w:rsidRPr="00D511A7">
              <w:rPr>
                <w:rFonts w:eastAsia="Aptos" w:cs="Aptos"/>
              </w:rPr>
              <w:t>Commercial Invoice;</w:t>
            </w:r>
          </w:p>
          <w:p w14:paraId="35BDCE54" w14:textId="77777777" w:rsidR="00D511A7" w:rsidRPr="00D511A7" w:rsidRDefault="00D511A7" w:rsidP="00D511A7">
            <w:pPr>
              <w:pStyle w:val="ListParagraph"/>
              <w:numPr>
                <w:ilvl w:val="1"/>
                <w:numId w:val="5"/>
              </w:numPr>
              <w:jc w:val="both"/>
              <w:rPr>
                <w:rFonts w:eastAsia="Aptos" w:cs="Aptos"/>
              </w:rPr>
            </w:pPr>
            <w:r w:rsidRPr="00D511A7">
              <w:rPr>
                <w:rFonts w:eastAsia="Aptos" w:cs="Aptos"/>
              </w:rPr>
              <w:t>Packing List;</w:t>
            </w:r>
          </w:p>
          <w:p w14:paraId="4DA13EA3" w14:textId="77777777" w:rsidR="00D511A7" w:rsidRPr="00D511A7" w:rsidRDefault="00D511A7" w:rsidP="00D511A7">
            <w:pPr>
              <w:pStyle w:val="ListParagraph"/>
              <w:numPr>
                <w:ilvl w:val="1"/>
                <w:numId w:val="5"/>
              </w:numPr>
              <w:jc w:val="both"/>
              <w:rPr>
                <w:rFonts w:eastAsia="Aptos" w:cs="Aptos"/>
              </w:rPr>
            </w:pPr>
            <w:r w:rsidRPr="00D511A7">
              <w:rPr>
                <w:rFonts w:eastAsia="Aptos" w:cs="Aptos"/>
              </w:rPr>
              <w:t>Bill of Lading/Airway Bill;</w:t>
            </w:r>
          </w:p>
          <w:p w14:paraId="3DECD00D" w14:textId="77777777" w:rsidR="00D511A7" w:rsidRPr="00D511A7" w:rsidRDefault="00D511A7" w:rsidP="00D511A7">
            <w:pPr>
              <w:pStyle w:val="ListParagraph"/>
              <w:numPr>
                <w:ilvl w:val="1"/>
                <w:numId w:val="5"/>
              </w:numPr>
              <w:jc w:val="both"/>
              <w:rPr>
                <w:rFonts w:eastAsia="Aptos" w:cs="Aptos"/>
              </w:rPr>
            </w:pPr>
            <w:r w:rsidRPr="00D511A7">
              <w:rPr>
                <w:rFonts w:eastAsia="Aptos" w:cs="Aptos"/>
              </w:rPr>
              <w:t>Certificate of Origin;</w:t>
            </w:r>
          </w:p>
          <w:p w14:paraId="40F65E96" w14:textId="77777777" w:rsidR="00D511A7" w:rsidRPr="00D511A7" w:rsidRDefault="00D511A7" w:rsidP="00D511A7">
            <w:pPr>
              <w:pStyle w:val="ListParagraph"/>
              <w:numPr>
                <w:ilvl w:val="1"/>
                <w:numId w:val="5"/>
              </w:numPr>
              <w:jc w:val="both"/>
              <w:rPr>
                <w:rFonts w:eastAsia="Aptos" w:cs="Aptos"/>
              </w:rPr>
            </w:pPr>
            <w:r w:rsidRPr="00D511A7">
              <w:rPr>
                <w:rFonts w:eastAsia="Aptos" w:cs="Aptos"/>
              </w:rPr>
              <w:t>Freight Invoice&amp; Insurance Certificate; and</w:t>
            </w:r>
          </w:p>
          <w:p w14:paraId="46976E7E" w14:textId="77777777" w:rsidR="00D511A7" w:rsidRPr="00D511A7" w:rsidRDefault="00D511A7" w:rsidP="00D511A7">
            <w:pPr>
              <w:pStyle w:val="ListParagraph"/>
              <w:numPr>
                <w:ilvl w:val="1"/>
                <w:numId w:val="5"/>
              </w:numPr>
              <w:jc w:val="both"/>
              <w:rPr>
                <w:rFonts w:eastAsia="Aptos" w:cs="Aptos"/>
              </w:rPr>
            </w:pPr>
            <w:r w:rsidRPr="00D511A7">
              <w:rPr>
                <w:rFonts w:eastAsia="Aptos" w:cs="Aptos"/>
              </w:rPr>
              <w:t>General Agreement on Tariffs and Trade (GATT) Valuation Declaration</w:t>
            </w:r>
          </w:p>
          <w:p w14:paraId="3A76B4FC" w14:textId="77777777" w:rsidR="00D511A7" w:rsidRPr="00D511A7" w:rsidRDefault="00D511A7" w:rsidP="00D511A7">
            <w:pPr>
              <w:ind w:left="720"/>
              <w:jc w:val="both"/>
            </w:pPr>
            <w:r w:rsidRPr="00D511A7">
              <w:rPr>
                <w:rFonts w:eastAsia="Aptos" w:cs="Aptos"/>
              </w:rPr>
              <w:lastRenderedPageBreak/>
              <w:t xml:space="preserve"> </w:t>
            </w:r>
          </w:p>
          <w:p w14:paraId="7709FFE2" w14:textId="77777777" w:rsidR="00D511A7" w:rsidRPr="00D511A7" w:rsidRDefault="00D511A7" w:rsidP="00D511A7">
            <w:pPr>
              <w:pStyle w:val="ListParagraph"/>
              <w:numPr>
                <w:ilvl w:val="0"/>
                <w:numId w:val="6"/>
              </w:numPr>
              <w:jc w:val="both"/>
              <w:rPr>
                <w:rFonts w:eastAsia="Aptos" w:cs="Aptos"/>
                <w:color w:val="000000" w:themeColor="text1"/>
              </w:rPr>
            </w:pPr>
            <w:r w:rsidRPr="00D511A7">
              <w:rPr>
                <w:rFonts w:eastAsia="Aptos" w:cs="Aptos"/>
                <w:color w:val="000000" w:themeColor="text1"/>
              </w:rPr>
              <w:t>Importers can seek Customs Authority for Advance Ruling (CAAR):</w:t>
            </w:r>
          </w:p>
          <w:p w14:paraId="55AA8739" w14:textId="77777777" w:rsidR="00D511A7" w:rsidRPr="00D511A7" w:rsidRDefault="00D511A7" w:rsidP="00D511A7">
            <w:pPr>
              <w:pStyle w:val="ListParagraph"/>
              <w:numPr>
                <w:ilvl w:val="1"/>
                <w:numId w:val="5"/>
              </w:numPr>
              <w:jc w:val="both"/>
              <w:rPr>
                <w:rFonts w:eastAsia="Aptos" w:cs="Aptos"/>
              </w:rPr>
            </w:pPr>
            <w:r w:rsidRPr="00D511A7">
              <w:rPr>
                <w:rFonts w:eastAsia="Aptos" w:cs="Aptos"/>
              </w:rPr>
              <w:t>Classification of goods under the Customs Tariff Act, 1975;</w:t>
            </w:r>
          </w:p>
          <w:p w14:paraId="0A1274F2" w14:textId="77777777" w:rsidR="00D511A7" w:rsidRPr="00D511A7" w:rsidRDefault="00D511A7" w:rsidP="00D511A7">
            <w:pPr>
              <w:pStyle w:val="ListParagraph"/>
              <w:numPr>
                <w:ilvl w:val="1"/>
                <w:numId w:val="5"/>
              </w:numPr>
              <w:jc w:val="both"/>
              <w:rPr>
                <w:rFonts w:eastAsia="Aptos" w:cs="Aptos"/>
              </w:rPr>
            </w:pPr>
            <w:r w:rsidRPr="00D511A7">
              <w:rPr>
                <w:rFonts w:eastAsia="Aptos" w:cs="Aptos"/>
              </w:rPr>
              <w:t>Applicability of a notification issued under sub-section (1) of section 25, having a bearing on the rate of duty;</w:t>
            </w:r>
          </w:p>
          <w:p w14:paraId="011D1639" w14:textId="77777777" w:rsidR="00D511A7" w:rsidRPr="00D511A7" w:rsidRDefault="00D511A7" w:rsidP="00D511A7">
            <w:pPr>
              <w:pStyle w:val="ListParagraph"/>
              <w:numPr>
                <w:ilvl w:val="1"/>
                <w:numId w:val="5"/>
              </w:numPr>
              <w:jc w:val="both"/>
              <w:rPr>
                <w:rFonts w:eastAsia="Aptos" w:cs="Aptos"/>
              </w:rPr>
            </w:pPr>
            <w:r w:rsidRPr="00D511A7">
              <w:rPr>
                <w:rFonts w:eastAsia="Aptos" w:cs="Aptos"/>
              </w:rPr>
              <w:t>The principles to be adopted for the purposes of determination of value of the goods;</w:t>
            </w:r>
          </w:p>
          <w:p w14:paraId="53EA45EC" w14:textId="77777777" w:rsidR="00D511A7" w:rsidRPr="00D511A7" w:rsidRDefault="00D511A7" w:rsidP="00D511A7">
            <w:pPr>
              <w:pStyle w:val="ListParagraph"/>
              <w:numPr>
                <w:ilvl w:val="1"/>
                <w:numId w:val="5"/>
              </w:numPr>
              <w:jc w:val="both"/>
              <w:rPr>
                <w:rFonts w:eastAsia="Aptos" w:cs="Aptos"/>
              </w:rPr>
            </w:pPr>
            <w:r w:rsidRPr="00D511A7">
              <w:rPr>
                <w:rFonts w:eastAsia="Aptos" w:cs="Aptos"/>
              </w:rPr>
              <w:t>Determination of origin of the goods in terms of the rules notified under the Customs Tariff Act, 1975 and matters relating thereto;</w:t>
            </w:r>
          </w:p>
          <w:p w14:paraId="5D8957EF" w14:textId="77777777" w:rsidR="00D511A7" w:rsidRPr="00D511A7" w:rsidRDefault="00D511A7" w:rsidP="00D511A7">
            <w:pPr>
              <w:pStyle w:val="ListParagraph"/>
              <w:numPr>
                <w:ilvl w:val="1"/>
                <w:numId w:val="5"/>
              </w:numPr>
              <w:jc w:val="both"/>
              <w:rPr>
                <w:rFonts w:eastAsia="Aptos" w:cs="Aptos"/>
              </w:rPr>
            </w:pPr>
            <w:r w:rsidRPr="00D511A7">
              <w:rPr>
                <w:rFonts w:eastAsia="Aptos" w:cs="Aptos"/>
              </w:rPr>
              <w:t>Any other matter as the Central Government may, by notification, specify.</w:t>
            </w:r>
          </w:p>
          <w:p w14:paraId="78FF5206" w14:textId="77777777" w:rsidR="00D511A7" w:rsidRPr="00D511A7" w:rsidRDefault="00D511A7" w:rsidP="00D511A7">
            <w:pPr>
              <w:pStyle w:val="ListParagraph"/>
              <w:numPr>
                <w:ilvl w:val="1"/>
                <w:numId w:val="5"/>
              </w:numPr>
              <w:jc w:val="both"/>
              <w:rPr>
                <w:rFonts w:eastAsia="Aptos" w:cs="Aptos"/>
                <w:b/>
                <w:bCs/>
              </w:rPr>
            </w:pPr>
            <w:r w:rsidRPr="00D511A7">
              <w:rPr>
                <w:rFonts w:eastAsia="Aptos" w:cs="Aptos"/>
              </w:rPr>
              <w:t xml:space="preserve">Rulings are pronounced </w:t>
            </w:r>
            <w:r w:rsidRPr="00D511A7">
              <w:rPr>
                <w:rFonts w:eastAsia="Aptos" w:cs="Aptos"/>
                <w:b/>
                <w:bCs/>
              </w:rPr>
              <w:t>within 90 days</w:t>
            </w:r>
          </w:p>
          <w:p w14:paraId="75FAA717" w14:textId="4B236B83" w:rsidR="00D511A7" w:rsidRPr="00D511A7" w:rsidRDefault="00D511A7" w:rsidP="00D511A7">
            <w:pPr>
              <w:pStyle w:val="ListParagraph"/>
              <w:numPr>
                <w:ilvl w:val="1"/>
                <w:numId w:val="5"/>
              </w:numPr>
              <w:jc w:val="both"/>
              <w:rPr>
                <w:rFonts w:eastAsia="Aptos" w:cs="Aptos"/>
              </w:rPr>
            </w:pPr>
            <w:r w:rsidRPr="00D511A7">
              <w:rPr>
                <w:rFonts w:eastAsia="Aptos" w:cs="Aptos"/>
              </w:rPr>
              <w:t>NOTE: The advance ruling pronounced by the authority shall be binding only (a) on the applicant who had sought it;(b) on the jurisdictional Customs authorities in respect of the applicant</w:t>
            </w:r>
          </w:p>
          <w:p w14:paraId="2BE90163" w14:textId="77777777" w:rsidR="00D511A7" w:rsidRPr="00D511A7" w:rsidRDefault="00D511A7" w:rsidP="00D511A7">
            <w:pPr>
              <w:ind w:left="1440"/>
              <w:jc w:val="both"/>
            </w:pPr>
            <w:r w:rsidRPr="00D511A7">
              <w:rPr>
                <w:rFonts w:eastAsia="Aptos" w:cs="Aptos"/>
              </w:rPr>
              <w:t xml:space="preserve"> </w:t>
            </w:r>
          </w:p>
          <w:p w14:paraId="24E6F953" w14:textId="7C5B5695" w:rsidR="00D511A7" w:rsidRPr="00D511A7" w:rsidRDefault="00D511A7" w:rsidP="00D511A7">
            <w:pPr>
              <w:pStyle w:val="ListParagraph"/>
              <w:numPr>
                <w:ilvl w:val="0"/>
                <w:numId w:val="6"/>
              </w:numPr>
              <w:jc w:val="both"/>
              <w:rPr>
                <w:rFonts w:eastAsia="Aptos" w:cs="Aptos"/>
              </w:rPr>
            </w:pPr>
            <w:r w:rsidRPr="00D511A7">
              <w:rPr>
                <w:rFonts w:eastAsia="Aptos" w:cs="Aptos"/>
              </w:rPr>
              <w:t>RMS categorizes shipments into: Auto-clearance, Document Check, or Assessment and Examination</w:t>
            </w:r>
          </w:p>
          <w:p w14:paraId="4BF7AE22" w14:textId="77777777" w:rsidR="00D511A7" w:rsidRPr="00D511A7" w:rsidRDefault="00D511A7" w:rsidP="00D511A7">
            <w:pPr>
              <w:jc w:val="both"/>
            </w:pPr>
            <w:r w:rsidRPr="00D511A7">
              <w:rPr>
                <w:rFonts w:eastAsia="Aptos" w:cs="Aptos"/>
              </w:rPr>
              <w:t xml:space="preserve"> </w:t>
            </w:r>
          </w:p>
        </w:tc>
      </w:tr>
      <w:tr w:rsidR="00D511A7" w:rsidRPr="00D511A7" w14:paraId="251EF2A4" w14:textId="77777777" w:rsidTr="00EC50F5">
        <w:trPr>
          <w:trHeight w:val="300"/>
        </w:trPr>
        <w:tc>
          <w:tcPr>
            <w:tcW w:w="2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6CF9F6E7" w14:textId="77777777" w:rsidR="00D511A7" w:rsidRPr="00D511A7" w:rsidRDefault="00D511A7" w:rsidP="00D511A7">
            <w:pPr>
              <w:jc w:val="both"/>
            </w:pPr>
            <w:r w:rsidRPr="00D511A7">
              <w:rPr>
                <w:rFonts w:eastAsia="Aptos" w:cs="Aptos"/>
                <w:color w:val="000000" w:themeColor="text1"/>
              </w:rPr>
              <w:lastRenderedPageBreak/>
              <w:t xml:space="preserve">Step 3: </w:t>
            </w:r>
          </w:p>
          <w:p w14:paraId="4C81E8F0" w14:textId="77777777" w:rsidR="00D511A7" w:rsidRPr="00D511A7" w:rsidRDefault="00D511A7" w:rsidP="00D511A7">
            <w:pPr>
              <w:jc w:val="both"/>
            </w:pPr>
            <w:r w:rsidRPr="00D511A7">
              <w:rPr>
                <w:rFonts w:eastAsia="Aptos" w:cs="Aptos"/>
                <w:color w:val="000000" w:themeColor="text1"/>
              </w:rPr>
              <w:t>Filing of Bill of Entry (BoE)</w:t>
            </w:r>
          </w:p>
          <w:p w14:paraId="2ED2241E" w14:textId="77777777" w:rsidR="00D511A7" w:rsidRPr="00D511A7" w:rsidRDefault="00D511A7" w:rsidP="00D511A7">
            <w:pPr>
              <w:jc w:val="both"/>
            </w:pPr>
            <w:r w:rsidRPr="00D511A7">
              <w:rPr>
                <w:rFonts w:eastAsia="Aptos" w:cs="Aptos"/>
              </w:rPr>
              <w:t xml:space="preserve"> </w:t>
            </w:r>
          </w:p>
        </w:tc>
        <w:tc>
          <w:tcPr>
            <w:tcW w:w="6180" w:type="dxa"/>
            <w:tcBorders>
              <w:top w:val="single" w:sz="8" w:space="0" w:color="auto"/>
              <w:left w:val="single" w:sz="8" w:space="0" w:color="auto"/>
              <w:bottom w:val="single" w:sz="8" w:space="0" w:color="auto"/>
              <w:right w:val="single" w:sz="8" w:space="0" w:color="auto"/>
            </w:tcBorders>
            <w:tcMar>
              <w:left w:w="108" w:type="dxa"/>
              <w:right w:w="108" w:type="dxa"/>
            </w:tcMar>
          </w:tcPr>
          <w:p w14:paraId="4EC06013" w14:textId="3CFACB70" w:rsidR="00D511A7" w:rsidRPr="00D511A7" w:rsidRDefault="00D511A7" w:rsidP="00D511A7">
            <w:pPr>
              <w:pStyle w:val="ListParagraph"/>
              <w:numPr>
                <w:ilvl w:val="0"/>
                <w:numId w:val="4"/>
              </w:numPr>
              <w:jc w:val="both"/>
              <w:rPr>
                <w:rFonts w:eastAsia="Aptos" w:cs="Aptos"/>
              </w:rPr>
            </w:pPr>
            <w:r w:rsidRPr="00D511A7">
              <w:rPr>
                <w:rFonts w:eastAsia="Aptos" w:cs="Aptos"/>
              </w:rPr>
              <w:t>Importer or Customs House Agent (CHA) files BoE (Form I for home consumption and Form II for warehousing) via ICEGATE pre- or post-arrival (</w:t>
            </w:r>
            <w:r w:rsidRPr="00D511A7">
              <w:rPr>
                <w:rFonts w:eastAsia="Aptos" w:cs="Aptos"/>
                <w:b/>
                <w:bCs/>
              </w:rPr>
              <w:t>advance filing up to 30 days prior to arrival</w:t>
            </w:r>
            <w:r w:rsidRPr="00D511A7">
              <w:rPr>
                <w:rFonts w:eastAsia="Aptos" w:cs="Aptos"/>
              </w:rPr>
              <w:t>)</w:t>
            </w:r>
          </w:p>
          <w:p w14:paraId="45329630" w14:textId="3FB279E3" w:rsidR="00D511A7" w:rsidRPr="00D511A7" w:rsidRDefault="00D511A7" w:rsidP="00D511A7">
            <w:pPr>
              <w:pStyle w:val="ListParagraph"/>
              <w:numPr>
                <w:ilvl w:val="0"/>
                <w:numId w:val="4"/>
              </w:numPr>
              <w:jc w:val="both"/>
              <w:rPr>
                <w:rFonts w:eastAsia="Aptos" w:cs="Aptos"/>
              </w:rPr>
            </w:pPr>
            <w:r w:rsidRPr="00D511A7">
              <w:rPr>
                <w:rFonts w:eastAsia="Aptos" w:cs="Aptos"/>
              </w:rPr>
              <w:t>Late filing of a BoE attracts late fees of ₹5,000 per day for the first 3 days of default, increasing to ₹10,000 per day thereafter (Section 46(3) of the Customs Act 1962)</w:t>
            </w:r>
          </w:p>
          <w:p w14:paraId="40B88EBF" w14:textId="28E04B38" w:rsidR="00D511A7" w:rsidRPr="00D511A7" w:rsidRDefault="00D511A7" w:rsidP="00D511A7">
            <w:pPr>
              <w:pStyle w:val="ListParagraph"/>
              <w:numPr>
                <w:ilvl w:val="0"/>
                <w:numId w:val="4"/>
              </w:numPr>
              <w:jc w:val="both"/>
              <w:rPr>
                <w:rFonts w:eastAsia="Aptos" w:cs="Aptos"/>
              </w:rPr>
            </w:pPr>
            <w:r w:rsidRPr="00D511A7">
              <w:rPr>
                <w:rFonts w:eastAsia="Aptos" w:cs="Aptos"/>
              </w:rPr>
              <w:t>RMS scrutinizes submissions for completeness and assigns them to the relevant assessment groups</w:t>
            </w:r>
          </w:p>
          <w:p w14:paraId="03491107" w14:textId="77777777" w:rsidR="00D511A7" w:rsidRPr="00D511A7" w:rsidRDefault="00D511A7" w:rsidP="00D511A7">
            <w:pPr>
              <w:pStyle w:val="ListParagraph"/>
              <w:jc w:val="both"/>
              <w:rPr>
                <w:rFonts w:eastAsia="Aptos" w:cs="Aptos"/>
              </w:rPr>
            </w:pPr>
          </w:p>
        </w:tc>
      </w:tr>
      <w:tr w:rsidR="00D511A7" w:rsidRPr="00D511A7" w14:paraId="2E61B90F" w14:textId="77777777" w:rsidTr="00EC50F5">
        <w:trPr>
          <w:trHeight w:val="300"/>
        </w:trPr>
        <w:tc>
          <w:tcPr>
            <w:tcW w:w="2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2F4F40CB" w14:textId="77777777" w:rsidR="00D511A7" w:rsidRPr="00D511A7" w:rsidRDefault="00D511A7" w:rsidP="00D511A7">
            <w:pPr>
              <w:jc w:val="both"/>
            </w:pPr>
            <w:r w:rsidRPr="00D511A7">
              <w:rPr>
                <w:rFonts w:eastAsia="Aptos" w:cs="Aptos"/>
                <w:color w:val="000000" w:themeColor="text1"/>
              </w:rPr>
              <w:t xml:space="preserve">Step 4: </w:t>
            </w:r>
          </w:p>
          <w:p w14:paraId="0E75739B" w14:textId="77777777" w:rsidR="00D511A7" w:rsidRPr="00D511A7" w:rsidRDefault="00D511A7" w:rsidP="00D511A7">
            <w:pPr>
              <w:jc w:val="both"/>
            </w:pPr>
            <w:r w:rsidRPr="00D511A7">
              <w:rPr>
                <w:rFonts w:eastAsia="Aptos" w:cs="Aptos"/>
                <w:color w:val="000000" w:themeColor="text1"/>
              </w:rPr>
              <w:t>Valuation &amp; Duty Assessment</w:t>
            </w:r>
          </w:p>
          <w:p w14:paraId="4AE0BC34" w14:textId="77777777" w:rsidR="00D511A7" w:rsidRPr="00D511A7" w:rsidRDefault="00D511A7" w:rsidP="00D511A7">
            <w:pPr>
              <w:jc w:val="both"/>
            </w:pPr>
            <w:r w:rsidRPr="00D511A7">
              <w:rPr>
                <w:rFonts w:eastAsia="Aptos" w:cs="Aptos"/>
              </w:rPr>
              <w:t xml:space="preserve"> </w:t>
            </w:r>
          </w:p>
        </w:tc>
        <w:tc>
          <w:tcPr>
            <w:tcW w:w="6180" w:type="dxa"/>
            <w:tcBorders>
              <w:top w:val="single" w:sz="8" w:space="0" w:color="auto"/>
              <w:left w:val="single" w:sz="8" w:space="0" w:color="auto"/>
              <w:bottom w:val="single" w:sz="8" w:space="0" w:color="auto"/>
              <w:right w:val="single" w:sz="8" w:space="0" w:color="auto"/>
            </w:tcBorders>
            <w:tcMar>
              <w:left w:w="108" w:type="dxa"/>
              <w:right w:w="108" w:type="dxa"/>
            </w:tcMar>
          </w:tcPr>
          <w:p w14:paraId="2AA0E7E4" w14:textId="57159C98" w:rsidR="00D511A7" w:rsidRPr="00D511A7" w:rsidRDefault="00D511A7" w:rsidP="00D511A7">
            <w:pPr>
              <w:pStyle w:val="ListParagraph"/>
              <w:numPr>
                <w:ilvl w:val="0"/>
                <w:numId w:val="3"/>
              </w:numPr>
              <w:jc w:val="both"/>
              <w:rPr>
                <w:rFonts w:eastAsia="Aptos" w:cs="Aptos"/>
              </w:rPr>
            </w:pPr>
            <w:r w:rsidRPr="00D511A7">
              <w:rPr>
                <w:rFonts w:eastAsia="Aptos" w:cs="Aptos"/>
              </w:rPr>
              <w:t xml:space="preserve">Valuation is based on the Customs Valuation (Determination of Value of Imported Goods) Rules, 2007 (transaction value under Rule 3 in </w:t>
            </w:r>
            <w:bookmarkStart w:id="0" w:name="_Int_2l4KXYCw"/>
            <w:r w:rsidRPr="00D511A7">
              <w:rPr>
                <w:rFonts w:eastAsia="Aptos" w:cs="Aptos"/>
              </w:rPr>
              <w:t>the majority of</w:t>
            </w:r>
            <w:bookmarkEnd w:id="0"/>
            <w:r w:rsidRPr="00D511A7">
              <w:rPr>
                <w:rFonts w:eastAsia="Aptos" w:cs="Aptos"/>
              </w:rPr>
              <w:t xml:space="preserve"> cases)</w:t>
            </w:r>
          </w:p>
          <w:p w14:paraId="79ECD6DD" w14:textId="732566D5" w:rsidR="00D511A7" w:rsidRPr="00D511A7" w:rsidRDefault="00D511A7" w:rsidP="00D511A7">
            <w:pPr>
              <w:pStyle w:val="ListParagraph"/>
              <w:numPr>
                <w:ilvl w:val="0"/>
                <w:numId w:val="3"/>
              </w:numPr>
              <w:jc w:val="both"/>
              <w:rPr>
                <w:rFonts w:eastAsia="Aptos" w:cs="Aptos"/>
              </w:rPr>
            </w:pPr>
            <w:r w:rsidRPr="00D511A7">
              <w:rPr>
                <w:rFonts w:eastAsia="Aptos" w:cs="Aptos"/>
              </w:rPr>
              <w:t>Provisional assessment may apply for related-party transactions, with finalization after investigation by the Special Valuation Branch (SVB)</w:t>
            </w:r>
          </w:p>
          <w:p w14:paraId="0DFBCF9A" w14:textId="7CE6DDA1" w:rsidR="00D511A7" w:rsidRPr="00D511A7" w:rsidRDefault="00D511A7" w:rsidP="00D511A7">
            <w:pPr>
              <w:pStyle w:val="ListParagraph"/>
              <w:numPr>
                <w:ilvl w:val="0"/>
                <w:numId w:val="3"/>
              </w:numPr>
              <w:jc w:val="both"/>
              <w:rPr>
                <w:rFonts w:eastAsia="Aptos" w:cs="Aptos"/>
              </w:rPr>
            </w:pPr>
            <w:r w:rsidRPr="00D511A7">
              <w:rPr>
                <w:rFonts w:eastAsia="Aptos" w:cs="Aptos"/>
              </w:rPr>
              <w:lastRenderedPageBreak/>
              <w:t>Duties may include Basic Customs Duty (BCD), Social Welfare Surcharge (SWS), Integrated Goods and Services Tax (IGST), Anti-Dumping Duty (ADD) / Countervailing Duty (CVD), and Agriculture Infrastructure and Development Cess (AIDC) depending on classification</w:t>
            </w:r>
          </w:p>
          <w:p w14:paraId="10580F67" w14:textId="3FD16B31" w:rsidR="00D511A7" w:rsidRPr="00D511A7" w:rsidRDefault="00D511A7" w:rsidP="00D511A7">
            <w:pPr>
              <w:pStyle w:val="ListParagraph"/>
              <w:numPr>
                <w:ilvl w:val="0"/>
                <w:numId w:val="3"/>
              </w:numPr>
              <w:jc w:val="both"/>
              <w:rPr>
                <w:rFonts w:eastAsia="Aptos" w:cs="Aptos"/>
              </w:rPr>
            </w:pPr>
            <w:r w:rsidRPr="00D511A7">
              <w:rPr>
                <w:rFonts w:eastAsia="Aptos" w:cs="Aptos"/>
              </w:rPr>
              <w:t>The Appraising Officer reviews declared details, including classification, valuation, and eligibility for notification benefits (if applicable)</w:t>
            </w:r>
          </w:p>
          <w:p w14:paraId="1D53AEB3" w14:textId="77777777" w:rsidR="00D511A7" w:rsidRPr="00D511A7" w:rsidRDefault="00D511A7" w:rsidP="00D511A7">
            <w:pPr>
              <w:ind w:left="720"/>
              <w:jc w:val="both"/>
            </w:pPr>
            <w:r w:rsidRPr="00D511A7">
              <w:rPr>
                <w:rFonts w:eastAsia="Aptos" w:cs="Aptos"/>
              </w:rPr>
              <w:t xml:space="preserve"> </w:t>
            </w:r>
          </w:p>
        </w:tc>
      </w:tr>
      <w:tr w:rsidR="00D511A7" w:rsidRPr="00D511A7" w14:paraId="26B5C22B" w14:textId="77777777" w:rsidTr="00EC50F5">
        <w:trPr>
          <w:trHeight w:val="300"/>
        </w:trPr>
        <w:tc>
          <w:tcPr>
            <w:tcW w:w="2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7605387B" w14:textId="77777777" w:rsidR="00D511A7" w:rsidRPr="00D511A7" w:rsidRDefault="00D511A7" w:rsidP="00D511A7">
            <w:pPr>
              <w:jc w:val="both"/>
            </w:pPr>
            <w:r w:rsidRPr="00D511A7">
              <w:rPr>
                <w:rFonts w:eastAsia="Aptos" w:cs="Aptos"/>
                <w:color w:val="000000" w:themeColor="text1"/>
              </w:rPr>
              <w:lastRenderedPageBreak/>
              <w:t xml:space="preserve">Step 5: </w:t>
            </w:r>
          </w:p>
          <w:p w14:paraId="4154C430" w14:textId="77777777" w:rsidR="00D511A7" w:rsidRPr="00D511A7" w:rsidRDefault="00D511A7" w:rsidP="00D511A7">
            <w:pPr>
              <w:jc w:val="both"/>
            </w:pPr>
            <w:r w:rsidRPr="00D511A7">
              <w:rPr>
                <w:rFonts w:eastAsia="Aptos" w:cs="Aptos"/>
                <w:color w:val="000000" w:themeColor="text1"/>
              </w:rPr>
              <w:t>Examination&amp; Inspection</w:t>
            </w:r>
          </w:p>
        </w:tc>
        <w:tc>
          <w:tcPr>
            <w:tcW w:w="6180" w:type="dxa"/>
            <w:tcBorders>
              <w:top w:val="single" w:sz="8" w:space="0" w:color="auto"/>
              <w:left w:val="single" w:sz="8" w:space="0" w:color="auto"/>
              <w:bottom w:val="single" w:sz="8" w:space="0" w:color="auto"/>
              <w:right w:val="single" w:sz="8" w:space="0" w:color="auto"/>
            </w:tcBorders>
            <w:tcMar>
              <w:left w:w="108" w:type="dxa"/>
              <w:right w:w="108" w:type="dxa"/>
            </w:tcMar>
          </w:tcPr>
          <w:p w14:paraId="6BF748DD" w14:textId="6009FA76" w:rsidR="00D511A7" w:rsidRPr="00D511A7" w:rsidRDefault="00D511A7" w:rsidP="00D511A7">
            <w:pPr>
              <w:pStyle w:val="ListParagraph"/>
              <w:numPr>
                <w:ilvl w:val="0"/>
                <w:numId w:val="2"/>
              </w:numPr>
              <w:jc w:val="both"/>
              <w:rPr>
                <w:rFonts w:eastAsia="Aptos" w:cs="Aptos"/>
              </w:rPr>
            </w:pPr>
            <w:r w:rsidRPr="00D511A7">
              <w:rPr>
                <w:rFonts w:eastAsia="Aptos" w:cs="Aptos"/>
              </w:rPr>
              <w:t>Goods may be selected for physical examination by Customs officers based on RMS instructions or assessment requirements</w:t>
            </w:r>
          </w:p>
          <w:p w14:paraId="08B347EA" w14:textId="77777777" w:rsidR="00D511A7" w:rsidRPr="00D511A7" w:rsidRDefault="00D511A7" w:rsidP="00D511A7">
            <w:pPr>
              <w:pStyle w:val="ListParagraph"/>
              <w:numPr>
                <w:ilvl w:val="0"/>
                <w:numId w:val="2"/>
              </w:numPr>
              <w:jc w:val="both"/>
              <w:rPr>
                <w:rFonts w:eastAsia="Aptos" w:cs="Aptos"/>
              </w:rPr>
            </w:pPr>
            <w:r w:rsidRPr="00D511A7">
              <w:rPr>
                <w:rFonts w:eastAsia="Aptos" w:cs="Aptos"/>
              </w:rPr>
              <w:t xml:space="preserve">For RMS facilitated Bills - Non-intrusive inspection. </w:t>
            </w:r>
          </w:p>
          <w:p w14:paraId="60DA98C6" w14:textId="79DA5B87" w:rsidR="00D511A7" w:rsidRPr="00D511A7" w:rsidRDefault="00D511A7" w:rsidP="00D511A7">
            <w:pPr>
              <w:pStyle w:val="ListParagraph"/>
              <w:numPr>
                <w:ilvl w:val="0"/>
                <w:numId w:val="2"/>
              </w:numPr>
              <w:jc w:val="both"/>
              <w:rPr>
                <w:rFonts w:eastAsia="Aptos" w:cs="Aptos"/>
              </w:rPr>
            </w:pPr>
            <w:r w:rsidRPr="00D511A7">
              <w:rPr>
                <w:rFonts w:eastAsia="Aptos" w:cs="Aptos"/>
              </w:rPr>
              <w:t>For other consignments - Examination Officer conduct checks (container de-stuff and examination based on RMS instructions/ Examination Orders).</w:t>
            </w:r>
          </w:p>
          <w:p w14:paraId="3D23C9AF" w14:textId="48F64201" w:rsidR="00D511A7" w:rsidRPr="00D511A7" w:rsidRDefault="00D511A7" w:rsidP="00D511A7">
            <w:pPr>
              <w:pStyle w:val="ListParagraph"/>
              <w:numPr>
                <w:ilvl w:val="0"/>
                <w:numId w:val="2"/>
              </w:numPr>
              <w:jc w:val="both"/>
              <w:rPr>
                <w:rFonts w:eastAsia="Aptos" w:cs="Aptos"/>
              </w:rPr>
            </w:pPr>
            <w:r w:rsidRPr="00D511A7">
              <w:rPr>
                <w:rFonts w:eastAsia="Aptos" w:cs="Aptos"/>
              </w:rPr>
              <w:t>Dwell time: 24-48 hours.</w:t>
            </w:r>
          </w:p>
          <w:p w14:paraId="20FD0BAD" w14:textId="77777777" w:rsidR="00D511A7" w:rsidRPr="00D511A7" w:rsidRDefault="00D511A7" w:rsidP="00D511A7">
            <w:pPr>
              <w:jc w:val="both"/>
            </w:pPr>
            <w:r w:rsidRPr="00D511A7">
              <w:rPr>
                <w:rFonts w:eastAsia="Aptos" w:cs="Aptos"/>
              </w:rPr>
              <w:t xml:space="preserve"> </w:t>
            </w:r>
          </w:p>
        </w:tc>
      </w:tr>
      <w:tr w:rsidR="00D511A7" w:rsidRPr="00D511A7" w14:paraId="3C0584EC" w14:textId="77777777" w:rsidTr="00EC50F5">
        <w:trPr>
          <w:trHeight w:val="300"/>
        </w:trPr>
        <w:tc>
          <w:tcPr>
            <w:tcW w:w="2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25E6A8B1" w14:textId="77777777" w:rsidR="00D511A7" w:rsidRPr="00D511A7" w:rsidRDefault="00D511A7" w:rsidP="00D511A7">
            <w:pPr>
              <w:jc w:val="both"/>
            </w:pPr>
            <w:r w:rsidRPr="00D511A7">
              <w:rPr>
                <w:rFonts w:eastAsia="Aptos" w:cs="Aptos"/>
                <w:color w:val="000000" w:themeColor="text1"/>
              </w:rPr>
              <w:t xml:space="preserve">Step 6: </w:t>
            </w:r>
          </w:p>
          <w:p w14:paraId="1CE24334" w14:textId="77777777" w:rsidR="00D511A7" w:rsidRPr="00D511A7" w:rsidRDefault="00D511A7" w:rsidP="00D511A7">
            <w:pPr>
              <w:jc w:val="both"/>
            </w:pPr>
            <w:r w:rsidRPr="00D511A7">
              <w:rPr>
                <w:rFonts w:eastAsia="Aptos" w:cs="Aptos"/>
                <w:color w:val="000000" w:themeColor="text1"/>
              </w:rPr>
              <w:t xml:space="preserve">Payment of Duties </w:t>
            </w:r>
          </w:p>
          <w:p w14:paraId="2F38DE82" w14:textId="77777777" w:rsidR="00D511A7" w:rsidRPr="00D511A7" w:rsidRDefault="00D511A7" w:rsidP="00D511A7">
            <w:pPr>
              <w:jc w:val="both"/>
            </w:pPr>
            <w:r w:rsidRPr="00D511A7">
              <w:rPr>
                <w:rFonts w:eastAsia="Aptos" w:cs="Aptos"/>
              </w:rPr>
              <w:t xml:space="preserve"> </w:t>
            </w:r>
          </w:p>
        </w:tc>
        <w:tc>
          <w:tcPr>
            <w:tcW w:w="6180" w:type="dxa"/>
            <w:tcBorders>
              <w:top w:val="single" w:sz="8" w:space="0" w:color="auto"/>
              <w:left w:val="single" w:sz="8" w:space="0" w:color="auto"/>
              <w:bottom w:val="single" w:sz="8" w:space="0" w:color="auto"/>
              <w:right w:val="single" w:sz="8" w:space="0" w:color="auto"/>
            </w:tcBorders>
            <w:tcMar>
              <w:left w:w="108" w:type="dxa"/>
              <w:right w:w="108" w:type="dxa"/>
            </w:tcMar>
          </w:tcPr>
          <w:p w14:paraId="33BCF90B" w14:textId="31C7BB3D" w:rsidR="00D511A7" w:rsidRPr="00D511A7" w:rsidRDefault="00D511A7" w:rsidP="00D511A7">
            <w:pPr>
              <w:pStyle w:val="ListParagraph"/>
              <w:numPr>
                <w:ilvl w:val="0"/>
                <w:numId w:val="5"/>
              </w:numPr>
              <w:jc w:val="both"/>
              <w:rPr>
                <w:rFonts w:eastAsia="Aptos" w:cs="Aptos"/>
              </w:rPr>
            </w:pPr>
            <w:r w:rsidRPr="00D511A7">
              <w:rPr>
                <w:rFonts w:eastAsia="Aptos" w:cs="Aptos"/>
              </w:rPr>
              <w:t>Duty payment via ICEGATE (3-day window post-assessment; interest thereafter)</w:t>
            </w:r>
          </w:p>
          <w:p w14:paraId="73AAF056" w14:textId="77777777" w:rsidR="00D511A7" w:rsidRPr="00D511A7" w:rsidRDefault="00D511A7" w:rsidP="00D511A7">
            <w:pPr>
              <w:pStyle w:val="ListParagraph"/>
              <w:numPr>
                <w:ilvl w:val="0"/>
                <w:numId w:val="5"/>
              </w:numPr>
              <w:jc w:val="both"/>
              <w:rPr>
                <w:rFonts w:eastAsia="Aptos" w:cs="Aptos"/>
              </w:rPr>
            </w:pPr>
            <w:r w:rsidRPr="00D511A7">
              <w:rPr>
                <w:rFonts w:eastAsia="Aptos" w:cs="Aptos"/>
              </w:rPr>
              <w:t xml:space="preserve">Deferred duty payment facility: </w:t>
            </w:r>
          </w:p>
          <w:p w14:paraId="7FD30F2C" w14:textId="42D60ABF" w:rsidR="00D511A7" w:rsidRPr="00D511A7" w:rsidRDefault="00D511A7" w:rsidP="00D511A7">
            <w:pPr>
              <w:pStyle w:val="ListParagraph"/>
              <w:numPr>
                <w:ilvl w:val="1"/>
                <w:numId w:val="5"/>
              </w:numPr>
              <w:jc w:val="both"/>
              <w:rPr>
                <w:rFonts w:eastAsia="Aptos" w:cs="Aptos"/>
              </w:rPr>
            </w:pPr>
            <w:r w:rsidRPr="00D511A7">
              <w:rPr>
                <w:rFonts w:eastAsia="Aptos" w:cs="Aptos"/>
                <w:b/>
                <w:bCs/>
              </w:rPr>
              <w:t>Up to February 2026</w:t>
            </w:r>
            <w:r w:rsidRPr="00D511A7">
              <w:rPr>
                <w:rFonts w:eastAsia="Aptos" w:cs="Aptos"/>
              </w:rPr>
              <w:t>: Duty deferment for AEO T2 and T3 importers was permitted for a period of 15 days</w:t>
            </w:r>
          </w:p>
          <w:p w14:paraId="5EF9F59B" w14:textId="28670CFE" w:rsidR="00D511A7" w:rsidRPr="00D511A7" w:rsidRDefault="00D511A7" w:rsidP="00D511A7">
            <w:pPr>
              <w:pStyle w:val="ListParagraph"/>
              <w:numPr>
                <w:ilvl w:val="1"/>
                <w:numId w:val="5"/>
              </w:numPr>
              <w:jc w:val="both"/>
              <w:rPr>
                <w:rFonts w:eastAsia="Aptos" w:cs="Aptos"/>
              </w:rPr>
            </w:pPr>
            <w:r w:rsidRPr="00D511A7">
              <w:rPr>
                <w:rFonts w:eastAsia="Aptos" w:cs="Aptos"/>
                <w:b/>
                <w:bCs/>
              </w:rPr>
              <w:t>After the Budget:</w:t>
            </w:r>
            <w:r w:rsidRPr="00D511A7">
              <w:rPr>
                <w:rFonts w:eastAsia="Aptos" w:cs="Aptos"/>
              </w:rPr>
              <w:t xml:space="preserve"> Duty deferment has been extended to 30 days for AEO importers, and a new category of “Eligible Manufacturer Importer” has been introduced under Section 47 of the Customs Act, 1962 to allow qualifying manufacturer importers to avail the deferment facility.</w:t>
            </w:r>
          </w:p>
          <w:p w14:paraId="3650276E" w14:textId="77777777" w:rsidR="00D511A7" w:rsidRPr="00D511A7" w:rsidRDefault="00D511A7" w:rsidP="00D511A7">
            <w:pPr>
              <w:jc w:val="both"/>
            </w:pPr>
            <w:r w:rsidRPr="00D511A7">
              <w:rPr>
                <w:rFonts w:eastAsia="Aptos" w:cs="Aptos"/>
              </w:rPr>
              <w:t xml:space="preserve"> </w:t>
            </w:r>
          </w:p>
        </w:tc>
      </w:tr>
      <w:tr w:rsidR="00D511A7" w:rsidRPr="00D511A7" w14:paraId="1F591EA5" w14:textId="77777777" w:rsidTr="00EC50F5">
        <w:trPr>
          <w:trHeight w:val="300"/>
        </w:trPr>
        <w:tc>
          <w:tcPr>
            <w:tcW w:w="2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3AC92308" w14:textId="77777777" w:rsidR="00D511A7" w:rsidRPr="00D511A7" w:rsidRDefault="00D511A7" w:rsidP="00D511A7">
            <w:pPr>
              <w:jc w:val="both"/>
            </w:pPr>
            <w:r w:rsidRPr="00D511A7">
              <w:rPr>
                <w:rFonts w:eastAsia="Aptos" w:cs="Aptos"/>
                <w:color w:val="000000" w:themeColor="text1"/>
              </w:rPr>
              <w:t xml:space="preserve">Step 7: </w:t>
            </w:r>
          </w:p>
          <w:p w14:paraId="5151C6D1" w14:textId="77777777" w:rsidR="00D511A7" w:rsidRPr="00D511A7" w:rsidRDefault="00D511A7" w:rsidP="00D511A7">
            <w:pPr>
              <w:jc w:val="both"/>
            </w:pPr>
            <w:r w:rsidRPr="00D511A7">
              <w:rPr>
                <w:rFonts w:eastAsia="Aptos" w:cs="Aptos"/>
                <w:color w:val="000000" w:themeColor="text1"/>
              </w:rPr>
              <w:t>Out of Charge (OOC) &amp; Release</w:t>
            </w:r>
          </w:p>
          <w:p w14:paraId="494522C2" w14:textId="77777777" w:rsidR="00D511A7" w:rsidRPr="00D511A7" w:rsidRDefault="00D511A7" w:rsidP="00D511A7">
            <w:pPr>
              <w:jc w:val="both"/>
            </w:pPr>
            <w:r w:rsidRPr="00D511A7">
              <w:rPr>
                <w:rFonts w:eastAsia="Aptos" w:cs="Aptos"/>
              </w:rPr>
              <w:t xml:space="preserve"> </w:t>
            </w:r>
          </w:p>
        </w:tc>
        <w:tc>
          <w:tcPr>
            <w:tcW w:w="6180" w:type="dxa"/>
            <w:tcBorders>
              <w:top w:val="single" w:sz="8" w:space="0" w:color="auto"/>
              <w:left w:val="single" w:sz="8" w:space="0" w:color="auto"/>
              <w:bottom w:val="single" w:sz="8" w:space="0" w:color="auto"/>
              <w:right w:val="single" w:sz="8" w:space="0" w:color="auto"/>
            </w:tcBorders>
            <w:tcMar>
              <w:left w:w="108" w:type="dxa"/>
              <w:right w:w="108" w:type="dxa"/>
            </w:tcMar>
          </w:tcPr>
          <w:p w14:paraId="7C53365A" w14:textId="77777777" w:rsidR="00D511A7" w:rsidRPr="00D511A7" w:rsidRDefault="00D511A7" w:rsidP="00D511A7">
            <w:pPr>
              <w:jc w:val="both"/>
            </w:pPr>
            <w:r w:rsidRPr="00D511A7">
              <w:rPr>
                <w:rFonts w:eastAsia="Aptos" w:cs="Aptos"/>
              </w:rPr>
              <w:t xml:space="preserve">Post-payment and checks by Shed Officer, and grants OOC. Release from port/warehouse. </w:t>
            </w:r>
          </w:p>
        </w:tc>
      </w:tr>
      <w:tr w:rsidR="00D511A7" w:rsidRPr="00D511A7" w14:paraId="35535356" w14:textId="77777777" w:rsidTr="00EC50F5">
        <w:trPr>
          <w:trHeight w:val="300"/>
        </w:trPr>
        <w:tc>
          <w:tcPr>
            <w:tcW w:w="2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38F974D6" w14:textId="77777777" w:rsidR="00D511A7" w:rsidRPr="00D511A7" w:rsidRDefault="00D511A7" w:rsidP="00D511A7">
            <w:pPr>
              <w:jc w:val="both"/>
            </w:pPr>
            <w:r w:rsidRPr="00D511A7">
              <w:rPr>
                <w:rFonts w:eastAsia="Aptos" w:cs="Aptos"/>
                <w:color w:val="000000" w:themeColor="text1"/>
              </w:rPr>
              <w:t>Step 8:</w:t>
            </w:r>
          </w:p>
          <w:p w14:paraId="550407DD" w14:textId="77777777" w:rsidR="00D511A7" w:rsidRPr="00D511A7" w:rsidRDefault="00D511A7" w:rsidP="00D511A7">
            <w:pPr>
              <w:jc w:val="both"/>
            </w:pPr>
            <w:r w:rsidRPr="00D511A7">
              <w:rPr>
                <w:rFonts w:eastAsia="Aptos" w:cs="Aptos"/>
                <w:color w:val="000000" w:themeColor="text1"/>
              </w:rPr>
              <w:t>Post OOC procedures</w:t>
            </w:r>
          </w:p>
          <w:p w14:paraId="16AE8620" w14:textId="77777777" w:rsidR="00D511A7" w:rsidRPr="00D511A7" w:rsidRDefault="00D511A7" w:rsidP="00D511A7">
            <w:pPr>
              <w:jc w:val="both"/>
            </w:pPr>
            <w:r w:rsidRPr="00D511A7">
              <w:rPr>
                <w:rFonts w:eastAsia="Aptos" w:cs="Aptos"/>
              </w:rPr>
              <w:t xml:space="preserve"> </w:t>
            </w:r>
          </w:p>
        </w:tc>
        <w:tc>
          <w:tcPr>
            <w:tcW w:w="6180" w:type="dxa"/>
            <w:tcBorders>
              <w:top w:val="single" w:sz="8" w:space="0" w:color="auto"/>
              <w:left w:val="single" w:sz="8" w:space="0" w:color="auto"/>
              <w:bottom w:val="single" w:sz="8" w:space="0" w:color="auto"/>
              <w:right w:val="single" w:sz="8" w:space="0" w:color="auto"/>
            </w:tcBorders>
            <w:tcMar>
              <w:left w:w="108" w:type="dxa"/>
              <w:right w:w="108" w:type="dxa"/>
            </w:tcMar>
          </w:tcPr>
          <w:p w14:paraId="405C2F20" w14:textId="77777777" w:rsidR="00D511A7" w:rsidRPr="00D511A7" w:rsidRDefault="00D511A7" w:rsidP="00D511A7">
            <w:pPr>
              <w:jc w:val="both"/>
            </w:pPr>
            <w:r w:rsidRPr="00D511A7">
              <w:rPr>
                <w:rFonts w:eastAsia="Aptos" w:cs="Aptos"/>
              </w:rPr>
              <w:t>After issuance of OOC by Customs, the responsibility for safe handling, movement, and delivery of cargo rests with other stakeholders such as custodians, cargo handling agencies, logistics operators, and the Customs Broker, especially in the case of highly sensitive and high-value consignments like semiconductors.</w:t>
            </w:r>
          </w:p>
          <w:p w14:paraId="2B88ACA0" w14:textId="77777777" w:rsidR="00D511A7" w:rsidRPr="00D511A7" w:rsidRDefault="00D511A7" w:rsidP="00D511A7">
            <w:pPr>
              <w:jc w:val="both"/>
            </w:pPr>
            <w:r w:rsidRPr="00D511A7">
              <w:rPr>
                <w:rFonts w:eastAsia="Aptos" w:cs="Aptos"/>
              </w:rPr>
              <w:t xml:space="preserve"> </w:t>
            </w:r>
          </w:p>
        </w:tc>
      </w:tr>
    </w:tbl>
    <w:p w14:paraId="58B0E295" w14:textId="77777777" w:rsidR="00D511A7" w:rsidRPr="00D511A7" w:rsidRDefault="00D511A7" w:rsidP="00D511A7">
      <w:pPr>
        <w:spacing w:after="0" w:line="240" w:lineRule="auto"/>
        <w:jc w:val="both"/>
      </w:pPr>
      <w:r w:rsidRPr="00D511A7">
        <w:rPr>
          <w:rFonts w:eastAsia="Aptos" w:cs="Aptos"/>
        </w:rPr>
        <w:t xml:space="preserve"> </w:t>
      </w:r>
    </w:p>
    <w:p w14:paraId="14F14DE4" w14:textId="77777777" w:rsidR="00D511A7" w:rsidRPr="00D511A7" w:rsidRDefault="00D511A7" w:rsidP="00D511A7">
      <w:pPr>
        <w:spacing w:after="0" w:line="240" w:lineRule="auto"/>
        <w:jc w:val="both"/>
      </w:pPr>
      <w:r w:rsidRPr="00D511A7">
        <w:rPr>
          <w:rFonts w:eastAsia="Aptos" w:cs="Aptos"/>
          <w:b/>
          <w:bCs/>
        </w:rPr>
        <w:lastRenderedPageBreak/>
        <w:t>For More Information</w:t>
      </w:r>
    </w:p>
    <w:p w14:paraId="0845DC8D" w14:textId="77777777" w:rsidR="00D511A7" w:rsidRPr="00D511A7" w:rsidRDefault="00D511A7" w:rsidP="00D511A7">
      <w:pPr>
        <w:spacing w:after="0" w:line="240" w:lineRule="auto"/>
        <w:jc w:val="both"/>
      </w:pPr>
      <w:r w:rsidRPr="00D511A7">
        <w:rPr>
          <w:rFonts w:eastAsia="Aptos" w:cs="Aptos"/>
        </w:rPr>
        <w:t xml:space="preserve"> </w:t>
      </w:r>
    </w:p>
    <w:p w14:paraId="7B2AD3F4" w14:textId="77777777" w:rsidR="00D511A7" w:rsidRPr="00D511A7" w:rsidRDefault="00D511A7" w:rsidP="00D511A7">
      <w:pPr>
        <w:pStyle w:val="ListParagraph"/>
        <w:numPr>
          <w:ilvl w:val="0"/>
          <w:numId w:val="1"/>
        </w:numPr>
        <w:spacing w:after="0" w:line="240" w:lineRule="auto"/>
        <w:jc w:val="both"/>
        <w:rPr>
          <w:rFonts w:eastAsia="Aptos" w:cs="Aptos"/>
        </w:rPr>
      </w:pPr>
      <w:r w:rsidRPr="00D511A7">
        <w:rPr>
          <w:rFonts w:eastAsia="Aptos" w:cs="Aptos"/>
        </w:rPr>
        <w:t>Detailed Documentation Requirements</w:t>
      </w:r>
    </w:p>
    <w:p w14:paraId="35122377" w14:textId="77777777" w:rsidR="00D511A7" w:rsidRPr="00D511A7" w:rsidRDefault="00D511A7" w:rsidP="00D511A7">
      <w:pPr>
        <w:spacing w:after="0" w:line="240" w:lineRule="auto"/>
        <w:jc w:val="both"/>
      </w:pPr>
      <w:r w:rsidRPr="00D511A7">
        <w:rPr>
          <w:rFonts w:eastAsia="Aptos" w:cs="Aptos"/>
        </w:rPr>
        <w:t xml:space="preserve"> </w:t>
      </w:r>
    </w:p>
    <w:tbl>
      <w:tblPr>
        <w:tblStyle w:val="TableGrid"/>
        <w:tblW w:w="0" w:type="auto"/>
        <w:tblLook w:val="04A0" w:firstRow="1" w:lastRow="0" w:firstColumn="1" w:lastColumn="0" w:noHBand="0" w:noVBand="1"/>
      </w:tblPr>
      <w:tblGrid>
        <w:gridCol w:w="2997"/>
        <w:gridCol w:w="3221"/>
        <w:gridCol w:w="2788"/>
      </w:tblGrid>
      <w:tr w:rsidR="00D511A7" w:rsidRPr="00D511A7" w14:paraId="192369C6" w14:textId="77777777" w:rsidTr="00EC50F5">
        <w:trPr>
          <w:trHeight w:val="300"/>
        </w:trPr>
        <w:tc>
          <w:tcPr>
            <w:tcW w:w="3000" w:type="dxa"/>
            <w:tcBorders>
              <w:top w:val="single" w:sz="8" w:space="0" w:color="auto"/>
              <w:left w:val="single" w:sz="8" w:space="0" w:color="auto"/>
              <w:bottom w:val="single" w:sz="8" w:space="0" w:color="auto"/>
              <w:right w:val="single" w:sz="8" w:space="0" w:color="auto"/>
            </w:tcBorders>
            <w:tcMar>
              <w:left w:w="108" w:type="dxa"/>
              <w:right w:w="108" w:type="dxa"/>
            </w:tcMar>
          </w:tcPr>
          <w:p w14:paraId="13E74E65" w14:textId="77777777" w:rsidR="00D511A7" w:rsidRPr="00D511A7" w:rsidRDefault="00D511A7" w:rsidP="00D511A7">
            <w:pPr>
              <w:jc w:val="both"/>
            </w:pPr>
            <w:r w:rsidRPr="00D511A7">
              <w:rPr>
                <w:rFonts w:eastAsia="Aptos" w:cs="Aptos"/>
              </w:rPr>
              <w:t>Commercial Invoice</w:t>
            </w:r>
          </w:p>
          <w:p w14:paraId="2BB73B14" w14:textId="77777777" w:rsidR="00D511A7" w:rsidRPr="00D511A7" w:rsidRDefault="00D511A7" w:rsidP="00D511A7">
            <w:pPr>
              <w:jc w:val="both"/>
            </w:pPr>
            <w:r w:rsidRPr="00D511A7">
              <w:rPr>
                <w:rFonts w:eastAsia="Aptos" w:cs="Aptos"/>
              </w:rPr>
              <w:t xml:space="preserve"> </w:t>
            </w:r>
          </w:p>
          <w:p w14:paraId="2F62458F" w14:textId="77777777" w:rsidR="00D511A7" w:rsidRPr="00D511A7" w:rsidRDefault="00D511A7" w:rsidP="00D511A7">
            <w:pPr>
              <w:jc w:val="both"/>
            </w:pPr>
            <w:r w:rsidRPr="00D511A7">
              <w:rPr>
                <w:rFonts w:eastAsia="Aptos" w:cs="Aptos"/>
                <w:i/>
                <w:iCs/>
              </w:rPr>
              <w:t>Comprehensive document detailing transaction terms, including item descriptions, declared value, Incoterms, country of origin of consignment, and Harmonized System Nomenclature (HSN).</w:t>
            </w:r>
          </w:p>
          <w:p w14:paraId="681349E0" w14:textId="77777777" w:rsidR="00D511A7" w:rsidRPr="00D511A7" w:rsidRDefault="00D511A7" w:rsidP="00D511A7">
            <w:pPr>
              <w:jc w:val="both"/>
            </w:pPr>
            <w:r w:rsidRPr="00D511A7">
              <w:rPr>
                <w:rFonts w:eastAsia="Aptos" w:cs="Aptos"/>
                <w:i/>
                <w:iCs/>
              </w:rPr>
              <w:t xml:space="preserve"> </w:t>
            </w:r>
          </w:p>
        </w:tc>
        <w:tc>
          <w:tcPr>
            <w:tcW w:w="3225" w:type="dxa"/>
            <w:tcBorders>
              <w:top w:val="single" w:sz="8" w:space="0" w:color="auto"/>
              <w:left w:val="single" w:sz="8" w:space="0" w:color="auto"/>
              <w:bottom w:val="single" w:sz="8" w:space="0" w:color="auto"/>
              <w:right w:val="single" w:sz="8" w:space="0" w:color="auto"/>
            </w:tcBorders>
            <w:tcMar>
              <w:left w:w="108" w:type="dxa"/>
              <w:right w:w="108" w:type="dxa"/>
            </w:tcMar>
          </w:tcPr>
          <w:p w14:paraId="470608CA" w14:textId="77777777" w:rsidR="00D511A7" w:rsidRPr="00D511A7" w:rsidRDefault="00D511A7" w:rsidP="00D511A7">
            <w:pPr>
              <w:jc w:val="both"/>
            </w:pPr>
            <w:r w:rsidRPr="00D511A7">
              <w:rPr>
                <w:rFonts w:eastAsia="Aptos" w:cs="Aptos"/>
              </w:rPr>
              <w:t>Packing List</w:t>
            </w:r>
          </w:p>
          <w:p w14:paraId="4D8C153C" w14:textId="77777777" w:rsidR="00D511A7" w:rsidRPr="00D511A7" w:rsidRDefault="00D511A7" w:rsidP="00D511A7">
            <w:pPr>
              <w:jc w:val="both"/>
            </w:pPr>
            <w:r w:rsidRPr="00D511A7">
              <w:rPr>
                <w:rFonts w:eastAsia="Aptos" w:cs="Aptos"/>
                <w:i/>
                <w:iCs/>
              </w:rPr>
              <w:t xml:space="preserve"> </w:t>
            </w:r>
          </w:p>
          <w:p w14:paraId="12176F33" w14:textId="77777777" w:rsidR="00D511A7" w:rsidRPr="00D511A7" w:rsidRDefault="00D511A7" w:rsidP="00D511A7">
            <w:pPr>
              <w:jc w:val="both"/>
            </w:pPr>
            <w:r w:rsidRPr="00D511A7">
              <w:rPr>
                <w:rFonts w:eastAsia="Aptos" w:cs="Aptos"/>
                <w:i/>
                <w:iCs/>
              </w:rPr>
              <w:t>Provides a detailed breakdown of goods, specifying item-wise and box-wise contents, quantities, gross and net weights, and shipping marks. Ensures accurate cargo verification.</w:t>
            </w:r>
          </w:p>
        </w:tc>
        <w:tc>
          <w:tcPr>
            <w:tcW w:w="2790" w:type="dxa"/>
            <w:tcBorders>
              <w:top w:val="single" w:sz="8" w:space="0" w:color="auto"/>
              <w:left w:val="single" w:sz="8" w:space="0" w:color="auto"/>
              <w:bottom w:val="single" w:sz="8" w:space="0" w:color="auto"/>
              <w:right w:val="single" w:sz="8" w:space="0" w:color="auto"/>
            </w:tcBorders>
            <w:tcMar>
              <w:left w:w="108" w:type="dxa"/>
              <w:right w:w="108" w:type="dxa"/>
            </w:tcMar>
          </w:tcPr>
          <w:p w14:paraId="2811A72F" w14:textId="77777777" w:rsidR="00D511A7" w:rsidRPr="00D511A7" w:rsidRDefault="00D511A7" w:rsidP="00D511A7">
            <w:pPr>
              <w:jc w:val="both"/>
            </w:pPr>
            <w:r w:rsidRPr="00D511A7">
              <w:rPr>
                <w:rFonts w:eastAsia="Aptos" w:cs="Aptos"/>
              </w:rPr>
              <w:t>Bill of Lading/Airway Bill</w:t>
            </w:r>
          </w:p>
          <w:p w14:paraId="48477DA1" w14:textId="77777777" w:rsidR="00D511A7" w:rsidRPr="00D511A7" w:rsidRDefault="00D511A7" w:rsidP="00D511A7">
            <w:pPr>
              <w:jc w:val="both"/>
            </w:pPr>
            <w:r w:rsidRPr="00D511A7">
              <w:rPr>
                <w:rFonts w:eastAsia="Aptos" w:cs="Aptos"/>
              </w:rPr>
              <w:t xml:space="preserve"> </w:t>
            </w:r>
          </w:p>
          <w:p w14:paraId="79AB753B" w14:textId="77777777" w:rsidR="00D511A7" w:rsidRPr="00D511A7" w:rsidRDefault="00D511A7" w:rsidP="00D511A7">
            <w:pPr>
              <w:jc w:val="both"/>
            </w:pPr>
            <w:r w:rsidRPr="00D511A7">
              <w:rPr>
                <w:rFonts w:eastAsia="Aptos" w:cs="Aptos"/>
                <w:i/>
                <w:iCs/>
              </w:rPr>
              <w:t>A transport contract and title of goods document, indicating whether it's original/negotiable. Contains full consignment details, including shipper, consignee, and carrier information.</w:t>
            </w:r>
          </w:p>
          <w:p w14:paraId="41BD6047" w14:textId="77777777" w:rsidR="00D511A7" w:rsidRPr="00D511A7" w:rsidRDefault="00D511A7" w:rsidP="00D511A7">
            <w:pPr>
              <w:jc w:val="both"/>
            </w:pPr>
            <w:r w:rsidRPr="00D511A7">
              <w:rPr>
                <w:rFonts w:eastAsia="Aptos" w:cs="Aptos"/>
                <w:i/>
                <w:iCs/>
              </w:rPr>
              <w:t xml:space="preserve"> </w:t>
            </w:r>
          </w:p>
        </w:tc>
      </w:tr>
      <w:tr w:rsidR="00D511A7" w:rsidRPr="00D511A7" w14:paraId="3D9355F0" w14:textId="77777777" w:rsidTr="00EC50F5">
        <w:trPr>
          <w:trHeight w:val="300"/>
        </w:trPr>
        <w:tc>
          <w:tcPr>
            <w:tcW w:w="3000" w:type="dxa"/>
            <w:tcBorders>
              <w:top w:val="single" w:sz="8" w:space="0" w:color="auto"/>
              <w:left w:val="single" w:sz="8" w:space="0" w:color="auto"/>
              <w:bottom w:val="single" w:sz="8" w:space="0" w:color="auto"/>
              <w:right w:val="single" w:sz="8" w:space="0" w:color="auto"/>
            </w:tcBorders>
            <w:tcMar>
              <w:left w:w="108" w:type="dxa"/>
              <w:right w:w="108" w:type="dxa"/>
            </w:tcMar>
          </w:tcPr>
          <w:p w14:paraId="7E9D8C92" w14:textId="77777777" w:rsidR="00D511A7" w:rsidRPr="00D511A7" w:rsidRDefault="00D511A7" w:rsidP="00D511A7">
            <w:pPr>
              <w:jc w:val="both"/>
            </w:pPr>
            <w:r w:rsidRPr="00D511A7">
              <w:rPr>
                <w:rFonts w:eastAsia="Aptos" w:cs="Aptos"/>
              </w:rPr>
              <w:t>Certificate of Origin</w:t>
            </w:r>
          </w:p>
          <w:p w14:paraId="7D26AD5A" w14:textId="77777777" w:rsidR="00D511A7" w:rsidRPr="00D511A7" w:rsidRDefault="00D511A7" w:rsidP="00D511A7">
            <w:pPr>
              <w:jc w:val="both"/>
            </w:pPr>
            <w:r w:rsidRPr="00D511A7">
              <w:rPr>
                <w:rFonts w:eastAsia="Aptos" w:cs="Aptos"/>
              </w:rPr>
              <w:t xml:space="preserve"> </w:t>
            </w:r>
          </w:p>
          <w:p w14:paraId="4FD560B0" w14:textId="77777777" w:rsidR="00D511A7" w:rsidRPr="00D511A7" w:rsidRDefault="00D511A7" w:rsidP="00D511A7">
            <w:pPr>
              <w:jc w:val="both"/>
            </w:pPr>
            <w:r w:rsidRPr="00D511A7">
              <w:rPr>
                <w:rFonts w:eastAsia="Aptos" w:cs="Aptos"/>
              </w:rPr>
              <w:t xml:space="preserve"> </w:t>
            </w:r>
          </w:p>
          <w:p w14:paraId="47EB17AE" w14:textId="77777777" w:rsidR="00D511A7" w:rsidRPr="00D511A7" w:rsidRDefault="00D511A7" w:rsidP="00D511A7">
            <w:pPr>
              <w:jc w:val="both"/>
            </w:pPr>
            <w:r w:rsidRPr="00D511A7">
              <w:rPr>
                <w:rFonts w:eastAsia="Aptos" w:cs="Aptos"/>
                <w:i/>
                <w:iCs/>
              </w:rPr>
              <w:t>Verifies the country where goods were manufactured. Required for claiming preferential tariff rates, such as under the Comprehensive Economic Cooperation Agreement (CECA) for Green Lane benefits.</w:t>
            </w:r>
          </w:p>
        </w:tc>
        <w:tc>
          <w:tcPr>
            <w:tcW w:w="3225" w:type="dxa"/>
            <w:tcBorders>
              <w:top w:val="single" w:sz="8" w:space="0" w:color="auto"/>
              <w:left w:val="single" w:sz="8" w:space="0" w:color="auto"/>
              <w:bottom w:val="single" w:sz="8" w:space="0" w:color="auto"/>
              <w:right w:val="single" w:sz="8" w:space="0" w:color="auto"/>
            </w:tcBorders>
            <w:tcMar>
              <w:left w:w="108" w:type="dxa"/>
              <w:right w:w="108" w:type="dxa"/>
            </w:tcMar>
          </w:tcPr>
          <w:p w14:paraId="20F83C97" w14:textId="77777777" w:rsidR="00D511A7" w:rsidRPr="00D511A7" w:rsidRDefault="00D511A7" w:rsidP="00D511A7">
            <w:pPr>
              <w:jc w:val="both"/>
            </w:pPr>
            <w:r w:rsidRPr="00D511A7">
              <w:rPr>
                <w:rFonts w:eastAsia="Aptos" w:cs="Aptos"/>
              </w:rPr>
              <w:t>Freight Invoice &amp; Insurance Certificate</w:t>
            </w:r>
          </w:p>
          <w:p w14:paraId="6E39202E" w14:textId="77777777" w:rsidR="00D511A7" w:rsidRPr="00D511A7" w:rsidRDefault="00D511A7" w:rsidP="00D511A7">
            <w:pPr>
              <w:jc w:val="both"/>
            </w:pPr>
            <w:r w:rsidRPr="00D511A7">
              <w:rPr>
                <w:rFonts w:eastAsia="Aptos" w:cs="Aptos"/>
              </w:rPr>
              <w:t xml:space="preserve"> </w:t>
            </w:r>
          </w:p>
          <w:p w14:paraId="20946ED0" w14:textId="47E62830" w:rsidR="00D511A7" w:rsidRPr="00D511A7" w:rsidRDefault="00D511A7" w:rsidP="00D511A7">
            <w:pPr>
              <w:jc w:val="both"/>
            </w:pPr>
            <w:r w:rsidRPr="00D511A7">
              <w:rPr>
                <w:rFonts w:eastAsia="Aptos" w:cs="Aptos"/>
                <w:i/>
                <w:iCs/>
              </w:rPr>
              <w:t>Essential for determining the Cost, Insurance and Freight (CIF) value. If the International Commercial Terms (Incoterms) are Ex Works (EXW), all additional charges such as inland transportation, handling, and other EXW-related costs must be declared to arrive at the correct Free on Board (FOB) value.</w:t>
            </w:r>
          </w:p>
          <w:p w14:paraId="796BDCD4" w14:textId="77777777" w:rsidR="00D511A7" w:rsidRPr="00D511A7" w:rsidRDefault="00D511A7" w:rsidP="00D511A7">
            <w:pPr>
              <w:jc w:val="both"/>
            </w:pPr>
            <w:r w:rsidRPr="00D511A7">
              <w:rPr>
                <w:rFonts w:eastAsia="Aptos" w:cs="Aptos"/>
              </w:rPr>
              <w:t xml:space="preserve"> </w:t>
            </w:r>
          </w:p>
        </w:tc>
        <w:tc>
          <w:tcPr>
            <w:tcW w:w="2790" w:type="dxa"/>
            <w:tcBorders>
              <w:top w:val="single" w:sz="8" w:space="0" w:color="auto"/>
              <w:left w:val="single" w:sz="8" w:space="0" w:color="auto"/>
              <w:bottom w:val="single" w:sz="8" w:space="0" w:color="auto"/>
              <w:right w:val="single" w:sz="8" w:space="0" w:color="auto"/>
            </w:tcBorders>
            <w:tcMar>
              <w:left w:w="108" w:type="dxa"/>
              <w:right w:w="108" w:type="dxa"/>
            </w:tcMar>
          </w:tcPr>
          <w:p w14:paraId="3A03A4DB" w14:textId="77777777" w:rsidR="00D511A7" w:rsidRPr="00D511A7" w:rsidRDefault="00D511A7" w:rsidP="00D511A7">
            <w:pPr>
              <w:jc w:val="both"/>
            </w:pPr>
            <w:r w:rsidRPr="00D511A7">
              <w:rPr>
                <w:rFonts w:eastAsia="Aptos" w:cs="Aptos"/>
              </w:rPr>
              <w:t>GATT Valuation Declaration</w:t>
            </w:r>
          </w:p>
          <w:p w14:paraId="38D83881" w14:textId="77777777" w:rsidR="00D511A7" w:rsidRPr="00D511A7" w:rsidRDefault="00D511A7" w:rsidP="00D511A7">
            <w:pPr>
              <w:jc w:val="both"/>
            </w:pPr>
            <w:r w:rsidRPr="00D511A7">
              <w:rPr>
                <w:rFonts w:eastAsia="Aptos" w:cs="Aptos"/>
              </w:rPr>
              <w:t xml:space="preserve"> </w:t>
            </w:r>
          </w:p>
          <w:p w14:paraId="59FC89A0" w14:textId="77777777" w:rsidR="00D511A7" w:rsidRPr="00D511A7" w:rsidRDefault="00D511A7" w:rsidP="00D511A7">
            <w:pPr>
              <w:jc w:val="both"/>
            </w:pPr>
            <w:r w:rsidRPr="00D511A7">
              <w:rPr>
                <w:rFonts w:eastAsia="Aptos" w:cs="Aptos"/>
                <w:i/>
                <w:iCs/>
              </w:rPr>
              <w:t xml:space="preserve">Relationship with supplier, basis of value (invoice/arm's length). Special Valuation Branch (SVB) report for related companies, if available. </w:t>
            </w:r>
          </w:p>
          <w:p w14:paraId="48389405" w14:textId="77777777" w:rsidR="00D511A7" w:rsidRPr="00D511A7" w:rsidRDefault="00D511A7" w:rsidP="00D511A7">
            <w:pPr>
              <w:jc w:val="both"/>
            </w:pPr>
            <w:r w:rsidRPr="00D511A7">
              <w:rPr>
                <w:rFonts w:eastAsia="Aptos" w:cs="Aptos"/>
                <w:i/>
                <w:iCs/>
              </w:rPr>
              <w:t>(*refer circular No. 5 /2016 –Customs dated 09.02.2016)</w:t>
            </w:r>
          </w:p>
        </w:tc>
      </w:tr>
    </w:tbl>
    <w:p w14:paraId="5854B506" w14:textId="77777777" w:rsidR="00D511A7" w:rsidRPr="00D511A7" w:rsidRDefault="00D511A7" w:rsidP="00D511A7">
      <w:pPr>
        <w:spacing w:after="0" w:line="240" w:lineRule="auto"/>
        <w:jc w:val="both"/>
        <w:rPr>
          <w:rFonts w:eastAsia="Aptos" w:cs="Aptos"/>
        </w:rPr>
      </w:pPr>
      <w:r w:rsidRPr="00D511A7">
        <w:rPr>
          <w:rFonts w:eastAsia="Aptos" w:cs="Aptos"/>
        </w:rPr>
        <w:t xml:space="preserve"> </w:t>
      </w:r>
    </w:p>
    <w:p w14:paraId="44B1830B" w14:textId="77777777" w:rsidR="00D511A7" w:rsidRPr="00D511A7" w:rsidRDefault="00D511A7" w:rsidP="00D511A7">
      <w:pPr>
        <w:spacing w:after="0" w:line="240" w:lineRule="auto"/>
        <w:rPr>
          <w:rFonts w:eastAsia="Aptos" w:cs="Aptos"/>
        </w:rPr>
      </w:pPr>
      <w:r w:rsidRPr="00D511A7">
        <w:rPr>
          <w:rFonts w:eastAsia="Aptos" w:cs="Aptos"/>
        </w:rPr>
        <w:br w:type="page"/>
      </w:r>
    </w:p>
    <w:p w14:paraId="4E9BB5D9" w14:textId="77777777" w:rsidR="00D511A7" w:rsidRPr="00D511A7" w:rsidRDefault="00D511A7" w:rsidP="00D511A7">
      <w:pPr>
        <w:pStyle w:val="ListParagraph"/>
        <w:numPr>
          <w:ilvl w:val="0"/>
          <w:numId w:val="6"/>
        </w:numPr>
        <w:spacing w:after="0" w:line="240" w:lineRule="auto"/>
        <w:jc w:val="both"/>
        <w:rPr>
          <w:rFonts w:eastAsia="Aptos" w:cs="Aptos"/>
        </w:rPr>
      </w:pPr>
      <w:r w:rsidRPr="00D511A7">
        <w:rPr>
          <w:rFonts w:eastAsia="Aptos" w:cs="Aptos"/>
        </w:rPr>
        <w:lastRenderedPageBreak/>
        <w:t>Compliance and Regulatory Certificates</w:t>
      </w:r>
    </w:p>
    <w:p w14:paraId="469C1E2C" w14:textId="77777777" w:rsidR="00D511A7" w:rsidRPr="00D511A7" w:rsidRDefault="00D511A7" w:rsidP="00D511A7">
      <w:pPr>
        <w:pStyle w:val="ListParagraph"/>
        <w:spacing w:after="0" w:line="240" w:lineRule="auto"/>
        <w:ind w:hanging="360"/>
        <w:jc w:val="both"/>
        <w:rPr>
          <w:rFonts w:eastAsia="Aptos" w:cs="Aptos"/>
        </w:rPr>
      </w:pPr>
    </w:p>
    <w:tbl>
      <w:tblPr>
        <w:tblStyle w:val="TableGrid"/>
        <w:tblW w:w="0" w:type="auto"/>
        <w:tblLook w:val="04A0" w:firstRow="1" w:lastRow="0" w:firstColumn="1" w:lastColumn="0" w:noHBand="0" w:noVBand="1"/>
      </w:tblPr>
      <w:tblGrid>
        <w:gridCol w:w="1953"/>
        <w:gridCol w:w="2269"/>
        <w:gridCol w:w="1855"/>
        <w:gridCol w:w="2929"/>
      </w:tblGrid>
      <w:tr w:rsidR="00D511A7" w:rsidRPr="00D511A7" w14:paraId="5C58C700" w14:textId="77777777" w:rsidTr="00EC50F5">
        <w:trPr>
          <w:trHeight w:val="300"/>
        </w:trPr>
        <w:tc>
          <w:tcPr>
            <w:tcW w:w="220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6E3E5DBE" w14:textId="77777777" w:rsidR="00D511A7" w:rsidRPr="00D511A7" w:rsidRDefault="00D511A7" w:rsidP="00D511A7">
            <w:r w:rsidRPr="00D511A7">
              <w:rPr>
                <w:rFonts w:eastAsia="Aptos" w:cs="Aptos"/>
                <w:color w:val="000000" w:themeColor="text1"/>
              </w:rPr>
              <w:t>Certificate</w:t>
            </w:r>
          </w:p>
        </w:tc>
        <w:tc>
          <w:tcPr>
            <w:tcW w:w="175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699F211B" w14:textId="77777777" w:rsidR="00D511A7" w:rsidRPr="00D511A7" w:rsidRDefault="00D511A7" w:rsidP="00D511A7">
            <w:r w:rsidRPr="00D511A7">
              <w:rPr>
                <w:rFonts w:eastAsia="Aptos" w:cs="Aptos"/>
                <w:color w:val="000000" w:themeColor="text1"/>
              </w:rPr>
              <w:t xml:space="preserve">Authority </w:t>
            </w:r>
          </w:p>
        </w:tc>
        <w:tc>
          <w:tcPr>
            <w:tcW w:w="211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18C5F5FB" w14:textId="77777777" w:rsidR="00D511A7" w:rsidRPr="00D511A7" w:rsidRDefault="00D511A7" w:rsidP="00D511A7">
            <w:r w:rsidRPr="00D511A7">
              <w:rPr>
                <w:rFonts w:eastAsia="Aptos" w:cs="Aptos"/>
                <w:color w:val="000000" w:themeColor="text1"/>
              </w:rPr>
              <w:t>Requirement</w:t>
            </w:r>
          </w:p>
        </w:tc>
        <w:tc>
          <w:tcPr>
            <w:tcW w:w="292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7D7A6A9B" w14:textId="77777777" w:rsidR="00D511A7" w:rsidRPr="00D511A7" w:rsidRDefault="00D511A7" w:rsidP="00D511A7">
            <w:r w:rsidRPr="00D511A7">
              <w:rPr>
                <w:rFonts w:eastAsia="Aptos" w:cs="Aptos"/>
                <w:color w:val="000000" w:themeColor="text1"/>
              </w:rPr>
              <w:t>Portal/Website</w:t>
            </w:r>
          </w:p>
        </w:tc>
      </w:tr>
      <w:tr w:rsidR="00D511A7" w:rsidRPr="00D511A7" w14:paraId="357639A5" w14:textId="77777777" w:rsidTr="00EC50F5">
        <w:trPr>
          <w:trHeight w:val="300"/>
        </w:trPr>
        <w:tc>
          <w:tcPr>
            <w:tcW w:w="2200" w:type="dxa"/>
            <w:tcBorders>
              <w:top w:val="single" w:sz="8" w:space="0" w:color="auto"/>
              <w:left w:val="single" w:sz="8" w:space="0" w:color="auto"/>
              <w:bottom w:val="single" w:sz="8" w:space="0" w:color="auto"/>
              <w:right w:val="single" w:sz="8" w:space="0" w:color="auto"/>
            </w:tcBorders>
            <w:tcMar>
              <w:left w:w="108" w:type="dxa"/>
              <w:right w:w="108" w:type="dxa"/>
            </w:tcMar>
          </w:tcPr>
          <w:p w14:paraId="54D72D3B" w14:textId="77777777" w:rsidR="00D511A7" w:rsidRPr="00D511A7" w:rsidRDefault="00D511A7" w:rsidP="00D511A7">
            <w:pPr>
              <w:jc w:val="both"/>
            </w:pPr>
            <w:r w:rsidRPr="00D511A7">
              <w:rPr>
                <w:rFonts w:eastAsia="Aptos" w:cs="Aptos"/>
              </w:rPr>
              <w:t>Bureau of Indian Standards Compulsory Registration Scheme (BIS CRS)</w:t>
            </w:r>
          </w:p>
          <w:p w14:paraId="5DEF0F4B" w14:textId="77777777" w:rsidR="00D511A7" w:rsidRPr="00D511A7" w:rsidRDefault="00D511A7" w:rsidP="00D511A7">
            <w:pPr>
              <w:jc w:val="both"/>
            </w:pPr>
            <w:r w:rsidRPr="00D511A7">
              <w:rPr>
                <w:rFonts w:eastAsia="Aptos" w:cs="Aptos"/>
              </w:rPr>
              <w:t xml:space="preserve"> </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372A8870" w14:textId="77777777" w:rsidR="00D511A7" w:rsidRPr="00D511A7" w:rsidRDefault="00D511A7" w:rsidP="00D511A7">
            <w:pPr>
              <w:jc w:val="both"/>
            </w:pPr>
            <w:r w:rsidRPr="00D511A7">
              <w:rPr>
                <w:rFonts w:eastAsia="Aptos" w:cs="Aptos"/>
              </w:rPr>
              <w:t>BIS</w:t>
            </w:r>
          </w:p>
        </w:tc>
        <w:tc>
          <w:tcPr>
            <w:tcW w:w="2118" w:type="dxa"/>
            <w:tcBorders>
              <w:top w:val="single" w:sz="8" w:space="0" w:color="auto"/>
              <w:left w:val="single" w:sz="8" w:space="0" w:color="auto"/>
              <w:bottom w:val="single" w:sz="8" w:space="0" w:color="auto"/>
              <w:right w:val="single" w:sz="8" w:space="0" w:color="auto"/>
            </w:tcBorders>
            <w:tcMar>
              <w:left w:w="108" w:type="dxa"/>
              <w:right w:w="108" w:type="dxa"/>
            </w:tcMar>
          </w:tcPr>
          <w:p w14:paraId="75C10282" w14:textId="77777777" w:rsidR="00D511A7" w:rsidRPr="00D511A7" w:rsidRDefault="00D511A7" w:rsidP="00D511A7">
            <w:pPr>
              <w:jc w:val="both"/>
            </w:pPr>
            <w:r w:rsidRPr="00D511A7">
              <w:rPr>
                <w:rFonts w:eastAsia="Aptos" w:cs="Aptos"/>
              </w:rPr>
              <w:t>As per the Compulsory Registration Order (CRO) list</w:t>
            </w:r>
          </w:p>
        </w:tc>
        <w:tc>
          <w:tcPr>
            <w:tcW w:w="2929" w:type="dxa"/>
            <w:tcBorders>
              <w:top w:val="single" w:sz="8" w:space="0" w:color="auto"/>
              <w:left w:val="single" w:sz="8" w:space="0" w:color="auto"/>
              <w:bottom w:val="single" w:sz="8" w:space="0" w:color="auto"/>
              <w:right w:val="single" w:sz="8" w:space="0" w:color="auto"/>
            </w:tcBorders>
            <w:tcMar>
              <w:left w:w="108" w:type="dxa"/>
              <w:right w:w="108" w:type="dxa"/>
            </w:tcMar>
          </w:tcPr>
          <w:p w14:paraId="088A1C8E" w14:textId="77777777" w:rsidR="00D511A7" w:rsidRPr="00D511A7" w:rsidRDefault="00D511A7" w:rsidP="00D511A7">
            <w:pPr>
              <w:jc w:val="both"/>
            </w:pPr>
            <w:hyperlink r:id="rId10">
              <w:r w:rsidRPr="00D511A7">
                <w:rPr>
                  <w:rStyle w:val="Hyperlink"/>
                  <w:color w:val="467886"/>
                </w:rPr>
                <w:t>http://bis.gov.in/</w:t>
              </w:r>
            </w:hyperlink>
          </w:p>
        </w:tc>
      </w:tr>
      <w:tr w:rsidR="00D511A7" w:rsidRPr="00D511A7" w14:paraId="2B83FF1D" w14:textId="77777777" w:rsidTr="00EC50F5">
        <w:trPr>
          <w:trHeight w:val="300"/>
        </w:trPr>
        <w:tc>
          <w:tcPr>
            <w:tcW w:w="2200" w:type="dxa"/>
            <w:tcBorders>
              <w:top w:val="single" w:sz="8" w:space="0" w:color="auto"/>
              <w:left w:val="single" w:sz="8" w:space="0" w:color="auto"/>
              <w:bottom w:val="single" w:sz="8" w:space="0" w:color="auto"/>
              <w:right w:val="single" w:sz="8" w:space="0" w:color="auto"/>
            </w:tcBorders>
            <w:tcMar>
              <w:left w:w="108" w:type="dxa"/>
              <w:right w:w="108" w:type="dxa"/>
            </w:tcMar>
          </w:tcPr>
          <w:p w14:paraId="138E426A" w14:textId="77777777" w:rsidR="00D511A7" w:rsidRPr="00D511A7" w:rsidRDefault="00D511A7" w:rsidP="00D511A7">
            <w:pPr>
              <w:jc w:val="both"/>
            </w:pPr>
            <w:r w:rsidRPr="00D511A7">
              <w:rPr>
                <w:rFonts w:eastAsia="Aptos" w:cs="Aptos"/>
              </w:rPr>
              <w:t>Wireless Planning and Coordination (WPC) Equipment Type Approval (ETA)</w:t>
            </w:r>
          </w:p>
          <w:p w14:paraId="53969D52" w14:textId="77777777" w:rsidR="00D511A7" w:rsidRPr="00D511A7" w:rsidRDefault="00D511A7" w:rsidP="00D511A7">
            <w:pPr>
              <w:jc w:val="both"/>
            </w:pPr>
            <w:r w:rsidRPr="00D511A7">
              <w:rPr>
                <w:rFonts w:eastAsia="Aptos" w:cs="Aptos"/>
              </w:rPr>
              <w:t xml:space="preserve"> </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541E3133" w14:textId="77777777" w:rsidR="00D511A7" w:rsidRPr="00D511A7" w:rsidRDefault="00D511A7" w:rsidP="00D511A7">
            <w:pPr>
              <w:jc w:val="both"/>
            </w:pPr>
            <w:r w:rsidRPr="00D511A7">
              <w:rPr>
                <w:rFonts w:eastAsia="Aptos" w:cs="Aptos"/>
              </w:rPr>
              <w:t>WPC Wing</w:t>
            </w:r>
          </w:p>
        </w:tc>
        <w:tc>
          <w:tcPr>
            <w:tcW w:w="2118" w:type="dxa"/>
            <w:tcBorders>
              <w:top w:val="single" w:sz="8" w:space="0" w:color="auto"/>
              <w:left w:val="single" w:sz="8" w:space="0" w:color="auto"/>
              <w:bottom w:val="single" w:sz="8" w:space="0" w:color="auto"/>
              <w:right w:val="single" w:sz="8" w:space="0" w:color="auto"/>
            </w:tcBorders>
            <w:tcMar>
              <w:left w:w="108" w:type="dxa"/>
              <w:right w:w="108" w:type="dxa"/>
            </w:tcMar>
          </w:tcPr>
          <w:p w14:paraId="25524646" w14:textId="77777777" w:rsidR="00D511A7" w:rsidRPr="00D511A7" w:rsidRDefault="00D511A7" w:rsidP="00D511A7">
            <w:pPr>
              <w:jc w:val="both"/>
            </w:pPr>
            <w:r w:rsidRPr="00D511A7">
              <w:rPr>
                <w:rFonts w:eastAsia="Aptos" w:cs="Aptos"/>
              </w:rPr>
              <w:t>Wireless functionality</w:t>
            </w:r>
          </w:p>
        </w:tc>
        <w:tc>
          <w:tcPr>
            <w:tcW w:w="2929" w:type="dxa"/>
            <w:tcBorders>
              <w:top w:val="single" w:sz="8" w:space="0" w:color="auto"/>
              <w:left w:val="single" w:sz="8" w:space="0" w:color="auto"/>
              <w:bottom w:val="single" w:sz="8" w:space="0" w:color="auto"/>
              <w:right w:val="single" w:sz="8" w:space="0" w:color="auto"/>
            </w:tcBorders>
            <w:tcMar>
              <w:left w:w="108" w:type="dxa"/>
              <w:right w:w="108" w:type="dxa"/>
            </w:tcMar>
          </w:tcPr>
          <w:p w14:paraId="605EAF9D" w14:textId="77777777" w:rsidR="00D511A7" w:rsidRPr="00D511A7" w:rsidRDefault="00D511A7" w:rsidP="00D511A7">
            <w:pPr>
              <w:jc w:val="both"/>
            </w:pPr>
            <w:hyperlink r:id="rId11">
              <w:r w:rsidRPr="00D511A7">
                <w:rPr>
                  <w:rStyle w:val="Hyperlink"/>
                  <w:color w:val="467886"/>
                </w:rPr>
                <w:t>http://saralsanchar.gov.in/</w:t>
              </w:r>
            </w:hyperlink>
          </w:p>
        </w:tc>
      </w:tr>
      <w:tr w:rsidR="00D511A7" w:rsidRPr="00D511A7" w14:paraId="31D56CB9" w14:textId="77777777" w:rsidTr="00EC50F5">
        <w:trPr>
          <w:trHeight w:val="300"/>
        </w:trPr>
        <w:tc>
          <w:tcPr>
            <w:tcW w:w="2200" w:type="dxa"/>
            <w:tcBorders>
              <w:top w:val="single" w:sz="8" w:space="0" w:color="auto"/>
              <w:left w:val="single" w:sz="8" w:space="0" w:color="auto"/>
              <w:bottom w:val="single" w:sz="8" w:space="0" w:color="auto"/>
              <w:right w:val="single" w:sz="8" w:space="0" w:color="auto"/>
            </w:tcBorders>
            <w:tcMar>
              <w:left w:w="108" w:type="dxa"/>
              <w:right w:w="108" w:type="dxa"/>
            </w:tcMar>
          </w:tcPr>
          <w:p w14:paraId="01DED6A7" w14:textId="77777777" w:rsidR="00D511A7" w:rsidRPr="00D511A7" w:rsidRDefault="00D511A7" w:rsidP="00D511A7">
            <w:pPr>
              <w:jc w:val="both"/>
            </w:pPr>
            <w:r w:rsidRPr="00D511A7">
              <w:rPr>
                <w:rFonts w:eastAsia="Aptos" w:cs="Aptos"/>
              </w:rPr>
              <w:t>Mandatory Testing and Certification of Telecom Equipment (MTCTE)</w:t>
            </w:r>
          </w:p>
          <w:p w14:paraId="5CDD7359" w14:textId="77777777" w:rsidR="00D511A7" w:rsidRPr="00D511A7" w:rsidRDefault="00D511A7" w:rsidP="00D511A7">
            <w:pPr>
              <w:jc w:val="both"/>
            </w:pPr>
            <w:r w:rsidRPr="00D511A7">
              <w:rPr>
                <w:rFonts w:eastAsia="Aptos" w:cs="Aptos"/>
              </w:rPr>
              <w:t xml:space="preserve"> </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369EFD65" w14:textId="77777777" w:rsidR="00D511A7" w:rsidRPr="00D511A7" w:rsidRDefault="00D511A7" w:rsidP="00D511A7">
            <w:pPr>
              <w:jc w:val="both"/>
            </w:pPr>
            <w:r w:rsidRPr="00D511A7">
              <w:rPr>
                <w:rFonts w:eastAsia="Aptos" w:cs="Aptos"/>
              </w:rPr>
              <w:t>Telecommunication Engineering Centre (TEC)</w:t>
            </w:r>
          </w:p>
        </w:tc>
        <w:tc>
          <w:tcPr>
            <w:tcW w:w="2118" w:type="dxa"/>
            <w:tcBorders>
              <w:top w:val="single" w:sz="8" w:space="0" w:color="auto"/>
              <w:left w:val="single" w:sz="8" w:space="0" w:color="auto"/>
              <w:bottom w:val="single" w:sz="8" w:space="0" w:color="auto"/>
              <w:right w:val="single" w:sz="8" w:space="0" w:color="auto"/>
            </w:tcBorders>
            <w:tcMar>
              <w:left w:w="108" w:type="dxa"/>
              <w:right w:w="108" w:type="dxa"/>
            </w:tcMar>
          </w:tcPr>
          <w:p w14:paraId="0C6BD0EE" w14:textId="77777777" w:rsidR="00D511A7" w:rsidRPr="00D511A7" w:rsidRDefault="00D511A7" w:rsidP="00D511A7">
            <w:pPr>
              <w:jc w:val="both"/>
            </w:pPr>
            <w:r w:rsidRPr="00D511A7">
              <w:rPr>
                <w:rFonts w:eastAsia="Aptos" w:cs="Aptos"/>
              </w:rPr>
              <w:t>Telecom equipment</w:t>
            </w:r>
          </w:p>
        </w:tc>
        <w:tc>
          <w:tcPr>
            <w:tcW w:w="2929" w:type="dxa"/>
            <w:tcBorders>
              <w:top w:val="single" w:sz="8" w:space="0" w:color="auto"/>
              <w:left w:val="single" w:sz="8" w:space="0" w:color="auto"/>
              <w:bottom w:val="single" w:sz="8" w:space="0" w:color="auto"/>
              <w:right w:val="single" w:sz="8" w:space="0" w:color="auto"/>
            </w:tcBorders>
            <w:tcMar>
              <w:left w:w="108" w:type="dxa"/>
              <w:right w:w="108" w:type="dxa"/>
            </w:tcMar>
          </w:tcPr>
          <w:p w14:paraId="1F3AE7A5" w14:textId="77777777" w:rsidR="00D511A7" w:rsidRPr="00D511A7" w:rsidRDefault="00D511A7" w:rsidP="00D511A7">
            <w:pPr>
              <w:jc w:val="both"/>
            </w:pPr>
            <w:hyperlink r:id="rId12">
              <w:r w:rsidRPr="00D511A7">
                <w:rPr>
                  <w:rStyle w:val="Hyperlink"/>
                  <w:color w:val="467886"/>
                </w:rPr>
                <w:t>http://tec.gov.in/</w:t>
              </w:r>
            </w:hyperlink>
          </w:p>
        </w:tc>
      </w:tr>
      <w:tr w:rsidR="00D511A7" w:rsidRPr="00D511A7" w14:paraId="600E04A0" w14:textId="77777777" w:rsidTr="00EC50F5">
        <w:trPr>
          <w:trHeight w:val="300"/>
        </w:trPr>
        <w:tc>
          <w:tcPr>
            <w:tcW w:w="2200" w:type="dxa"/>
            <w:tcBorders>
              <w:top w:val="single" w:sz="8" w:space="0" w:color="auto"/>
              <w:left w:val="single" w:sz="8" w:space="0" w:color="auto"/>
              <w:bottom w:val="single" w:sz="8" w:space="0" w:color="auto"/>
              <w:right w:val="single" w:sz="8" w:space="0" w:color="auto"/>
            </w:tcBorders>
            <w:tcMar>
              <w:left w:w="108" w:type="dxa"/>
              <w:right w:w="108" w:type="dxa"/>
            </w:tcMar>
          </w:tcPr>
          <w:p w14:paraId="63B8CF7E" w14:textId="77777777" w:rsidR="00D511A7" w:rsidRPr="00D511A7" w:rsidRDefault="00D511A7" w:rsidP="00D511A7">
            <w:pPr>
              <w:jc w:val="both"/>
            </w:pPr>
            <w:r w:rsidRPr="00D511A7">
              <w:rPr>
                <w:rFonts w:eastAsia="Aptos" w:cs="Aptos"/>
              </w:rPr>
              <w:t>Extended Producer Responsibility (EPR)</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43FD1041" w14:textId="77777777" w:rsidR="00D511A7" w:rsidRPr="00D511A7" w:rsidRDefault="00D511A7" w:rsidP="00D511A7">
            <w:pPr>
              <w:jc w:val="both"/>
            </w:pPr>
            <w:r w:rsidRPr="00D511A7">
              <w:rPr>
                <w:rFonts w:eastAsia="Aptos" w:cs="Aptos"/>
              </w:rPr>
              <w:t>Central Pollution Control Board (CPCB)</w:t>
            </w:r>
          </w:p>
        </w:tc>
        <w:tc>
          <w:tcPr>
            <w:tcW w:w="2118" w:type="dxa"/>
            <w:tcBorders>
              <w:top w:val="single" w:sz="8" w:space="0" w:color="auto"/>
              <w:left w:val="single" w:sz="8" w:space="0" w:color="auto"/>
              <w:bottom w:val="single" w:sz="8" w:space="0" w:color="auto"/>
              <w:right w:val="single" w:sz="8" w:space="0" w:color="auto"/>
            </w:tcBorders>
            <w:tcMar>
              <w:left w:w="108" w:type="dxa"/>
              <w:right w:w="108" w:type="dxa"/>
            </w:tcMar>
          </w:tcPr>
          <w:p w14:paraId="5E6574A3" w14:textId="77777777" w:rsidR="00D511A7" w:rsidRPr="00D511A7" w:rsidRDefault="00D511A7" w:rsidP="00D511A7">
            <w:pPr>
              <w:jc w:val="both"/>
            </w:pPr>
            <w:r w:rsidRPr="00D511A7">
              <w:rPr>
                <w:rFonts w:eastAsia="Aptos" w:cs="Aptos"/>
              </w:rPr>
              <w:t>Electronic Waste, Battery, or Plastic compliance</w:t>
            </w:r>
          </w:p>
          <w:p w14:paraId="7538880C" w14:textId="77777777" w:rsidR="00D511A7" w:rsidRPr="00D511A7" w:rsidRDefault="00D511A7" w:rsidP="00D511A7">
            <w:pPr>
              <w:jc w:val="both"/>
            </w:pPr>
            <w:r w:rsidRPr="00D511A7">
              <w:rPr>
                <w:rFonts w:eastAsia="Aptos" w:cs="Aptos"/>
              </w:rPr>
              <w:t xml:space="preserve"> </w:t>
            </w:r>
          </w:p>
        </w:tc>
        <w:tc>
          <w:tcPr>
            <w:tcW w:w="2929" w:type="dxa"/>
            <w:tcBorders>
              <w:top w:val="single" w:sz="8" w:space="0" w:color="auto"/>
              <w:left w:val="single" w:sz="8" w:space="0" w:color="auto"/>
              <w:bottom w:val="single" w:sz="8" w:space="0" w:color="auto"/>
              <w:right w:val="single" w:sz="8" w:space="0" w:color="auto"/>
            </w:tcBorders>
            <w:tcMar>
              <w:left w:w="108" w:type="dxa"/>
              <w:right w:w="108" w:type="dxa"/>
            </w:tcMar>
          </w:tcPr>
          <w:p w14:paraId="14C837B6" w14:textId="77777777" w:rsidR="00D511A7" w:rsidRPr="00D511A7" w:rsidRDefault="00D511A7" w:rsidP="00D511A7">
            <w:pPr>
              <w:jc w:val="both"/>
            </w:pPr>
            <w:hyperlink r:id="rId13">
              <w:r w:rsidRPr="00D511A7">
                <w:rPr>
                  <w:rStyle w:val="Hyperlink"/>
                  <w:color w:val="467886"/>
                </w:rPr>
                <w:t>http://cpcb.nic.in/</w:t>
              </w:r>
            </w:hyperlink>
          </w:p>
        </w:tc>
      </w:tr>
      <w:tr w:rsidR="00D511A7" w:rsidRPr="00D511A7" w14:paraId="7A3C0C24" w14:textId="77777777" w:rsidTr="00EC50F5">
        <w:trPr>
          <w:trHeight w:val="300"/>
        </w:trPr>
        <w:tc>
          <w:tcPr>
            <w:tcW w:w="2200" w:type="dxa"/>
            <w:tcBorders>
              <w:top w:val="single" w:sz="8" w:space="0" w:color="auto"/>
              <w:left w:val="single" w:sz="8" w:space="0" w:color="auto"/>
              <w:bottom w:val="single" w:sz="8" w:space="0" w:color="auto"/>
              <w:right w:val="single" w:sz="8" w:space="0" w:color="auto"/>
            </w:tcBorders>
            <w:tcMar>
              <w:left w:w="108" w:type="dxa"/>
              <w:right w:w="108" w:type="dxa"/>
            </w:tcMar>
          </w:tcPr>
          <w:p w14:paraId="14D46138" w14:textId="77777777" w:rsidR="00D511A7" w:rsidRPr="00D511A7" w:rsidRDefault="00D511A7" w:rsidP="00D511A7">
            <w:pPr>
              <w:jc w:val="both"/>
            </w:pPr>
            <w:r w:rsidRPr="00D511A7">
              <w:rPr>
                <w:rFonts w:eastAsia="Aptos" w:cs="Aptos"/>
              </w:rPr>
              <w:t>Legal Metrology Packaged Commodities (LMPC)</w:t>
            </w:r>
          </w:p>
          <w:p w14:paraId="32A254D2" w14:textId="77777777" w:rsidR="00D511A7" w:rsidRPr="00D511A7" w:rsidRDefault="00D511A7" w:rsidP="00D511A7">
            <w:pPr>
              <w:jc w:val="both"/>
            </w:pPr>
            <w:r w:rsidRPr="00D511A7">
              <w:rPr>
                <w:rFonts w:eastAsia="Aptos" w:cs="Aptos"/>
              </w:rPr>
              <w:t xml:space="preserve"> </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189CCDF7" w14:textId="77777777" w:rsidR="00D511A7" w:rsidRPr="00D511A7" w:rsidRDefault="00D511A7" w:rsidP="00D511A7">
            <w:pPr>
              <w:jc w:val="both"/>
            </w:pPr>
            <w:r w:rsidRPr="00D511A7">
              <w:rPr>
                <w:rFonts w:eastAsia="Aptos" w:cs="Aptos"/>
              </w:rPr>
              <w:t>Department of Legal Metrology</w:t>
            </w:r>
          </w:p>
        </w:tc>
        <w:tc>
          <w:tcPr>
            <w:tcW w:w="2118" w:type="dxa"/>
            <w:tcBorders>
              <w:top w:val="single" w:sz="8" w:space="0" w:color="auto"/>
              <w:left w:val="single" w:sz="8" w:space="0" w:color="auto"/>
              <w:bottom w:val="single" w:sz="8" w:space="0" w:color="auto"/>
              <w:right w:val="single" w:sz="8" w:space="0" w:color="auto"/>
            </w:tcBorders>
            <w:tcMar>
              <w:left w:w="108" w:type="dxa"/>
              <w:right w:w="108" w:type="dxa"/>
            </w:tcMar>
          </w:tcPr>
          <w:p w14:paraId="52962FC1" w14:textId="77777777" w:rsidR="00D511A7" w:rsidRPr="00D511A7" w:rsidRDefault="00D511A7" w:rsidP="00D511A7">
            <w:pPr>
              <w:jc w:val="both"/>
            </w:pPr>
            <w:r w:rsidRPr="00D511A7">
              <w:rPr>
                <w:rFonts w:eastAsia="Aptos" w:cs="Aptos"/>
              </w:rPr>
              <w:t>Pre-packaged goods</w:t>
            </w:r>
          </w:p>
        </w:tc>
        <w:tc>
          <w:tcPr>
            <w:tcW w:w="2929" w:type="dxa"/>
            <w:tcBorders>
              <w:top w:val="single" w:sz="8" w:space="0" w:color="auto"/>
              <w:left w:val="single" w:sz="8" w:space="0" w:color="auto"/>
              <w:bottom w:val="single" w:sz="8" w:space="0" w:color="auto"/>
              <w:right w:val="single" w:sz="8" w:space="0" w:color="auto"/>
            </w:tcBorders>
            <w:tcMar>
              <w:left w:w="108" w:type="dxa"/>
              <w:right w:w="108" w:type="dxa"/>
            </w:tcMar>
          </w:tcPr>
          <w:p w14:paraId="66B2F3B3" w14:textId="77777777" w:rsidR="00D511A7" w:rsidRPr="00D511A7" w:rsidRDefault="00D511A7" w:rsidP="00D511A7">
            <w:pPr>
              <w:jc w:val="both"/>
            </w:pPr>
            <w:hyperlink r:id="rId14">
              <w:r w:rsidRPr="00D511A7">
                <w:rPr>
                  <w:rStyle w:val="Hyperlink"/>
                  <w:color w:val="467886"/>
                </w:rPr>
                <w:t>http://lm.doca.gov.in/</w:t>
              </w:r>
            </w:hyperlink>
          </w:p>
        </w:tc>
      </w:tr>
    </w:tbl>
    <w:p w14:paraId="6CAAB36B" w14:textId="77777777" w:rsidR="00D511A7" w:rsidRPr="00D511A7" w:rsidRDefault="00D511A7" w:rsidP="00D511A7">
      <w:pPr>
        <w:spacing w:after="0" w:line="240" w:lineRule="auto"/>
        <w:jc w:val="both"/>
      </w:pPr>
      <w:r w:rsidRPr="00D511A7">
        <w:rPr>
          <w:rFonts w:eastAsia="Aptos" w:cs="Aptos"/>
        </w:rPr>
        <w:t xml:space="preserve"> </w:t>
      </w:r>
    </w:p>
    <w:p w14:paraId="01EA0D83" w14:textId="77777777" w:rsidR="00621CA9" w:rsidRPr="00D511A7" w:rsidRDefault="00621CA9" w:rsidP="00D511A7">
      <w:pPr>
        <w:spacing w:after="0" w:line="240" w:lineRule="auto"/>
      </w:pPr>
    </w:p>
    <w:sectPr w:rsidR="00621CA9" w:rsidRPr="00D511A7">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D6529" w14:textId="77777777" w:rsidR="00DC725E" w:rsidRDefault="00DC725E" w:rsidP="00D511A7">
      <w:pPr>
        <w:spacing w:after="0" w:line="240" w:lineRule="auto"/>
      </w:pPr>
      <w:r>
        <w:separator/>
      </w:r>
    </w:p>
  </w:endnote>
  <w:endnote w:type="continuationSeparator" w:id="0">
    <w:p w14:paraId="37C1E2DF" w14:textId="77777777" w:rsidR="00DC725E" w:rsidRDefault="00DC725E" w:rsidP="00D51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3123506"/>
      <w:docPartObj>
        <w:docPartGallery w:val="Page Numbers (Bottom of Page)"/>
        <w:docPartUnique/>
      </w:docPartObj>
    </w:sdtPr>
    <w:sdtEndPr>
      <w:rPr>
        <w:noProof/>
      </w:rPr>
    </w:sdtEndPr>
    <w:sdtContent>
      <w:p w14:paraId="29F94F7D" w14:textId="4FF9A2FA" w:rsidR="00D511A7" w:rsidRDefault="00D511A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14D55B" w14:textId="77777777" w:rsidR="00D511A7" w:rsidRDefault="00D511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16952" w14:textId="77777777" w:rsidR="00DC725E" w:rsidRDefault="00DC725E" w:rsidP="00D511A7">
      <w:pPr>
        <w:spacing w:after="0" w:line="240" w:lineRule="auto"/>
      </w:pPr>
      <w:r>
        <w:separator/>
      </w:r>
    </w:p>
  </w:footnote>
  <w:footnote w:type="continuationSeparator" w:id="0">
    <w:p w14:paraId="71DB7780" w14:textId="77777777" w:rsidR="00DC725E" w:rsidRDefault="00DC725E" w:rsidP="00D511A7">
      <w:pPr>
        <w:spacing w:after="0" w:line="240" w:lineRule="auto"/>
      </w:pPr>
      <w:r>
        <w:continuationSeparator/>
      </w:r>
    </w:p>
  </w:footnote>
  <w:footnote w:id="1">
    <w:p w14:paraId="6BB1F0E7" w14:textId="77777777" w:rsidR="00D511A7" w:rsidRPr="005812C9" w:rsidRDefault="00D511A7" w:rsidP="00D511A7">
      <w:pPr>
        <w:jc w:val="both"/>
        <w:rPr>
          <w:sz w:val="20"/>
          <w:szCs w:val="20"/>
        </w:rPr>
      </w:pPr>
      <w:r w:rsidRPr="005812C9">
        <w:rPr>
          <w:rStyle w:val="FootnoteReference"/>
          <w:sz w:val="20"/>
          <w:szCs w:val="20"/>
        </w:rPr>
        <w:footnoteRef/>
      </w:r>
      <w:r w:rsidRPr="005812C9">
        <w:rPr>
          <w:sz w:val="20"/>
          <w:szCs w:val="20"/>
        </w:rPr>
        <w:t xml:space="preserve"> </w:t>
      </w:r>
      <w:r w:rsidRPr="005812C9">
        <w:rPr>
          <w:rFonts w:ascii="Aptos" w:eastAsia="Aptos" w:hAnsi="Aptos" w:cs="Aptos"/>
          <w:sz w:val="20"/>
          <w:szCs w:val="20"/>
        </w:rPr>
        <w:t xml:space="preserve">Central Board of Indirect Taxes and Customs (CBIC) website at </w:t>
      </w:r>
      <w:hyperlink r:id="rId1">
        <w:r w:rsidRPr="005812C9">
          <w:rPr>
            <w:rStyle w:val="Hyperlink"/>
            <w:color w:val="auto"/>
            <w:sz w:val="20"/>
            <w:szCs w:val="20"/>
          </w:rPr>
          <w:t>https://www.cbic.gov.in/</w:t>
        </w:r>
      </w:hyperlink>
      <w:r w:rsidRPr="005812C9">
        <w:rPr>
          <w:rFonts w:ascii="Aptos" w:eastAsia="Aptos" w:hAnsi="Aptos" w:cs="Aptos"/>
          <w:sz w:val="20"/>
          <w:szCs w:val="20"/>
        </w:rPr>
        <w:t xml:space="preserve"> and Indian Customs Electronic Data Interchange Gateway (ICEGATE) website at </w:t>
      </w:r>
      <w:hyperlink r:id="rId2">
        <w:r w:rsidRPr="005812C9">
          <w:rPr>
            <w:rStyle w:val="Hyperlink"/>
            <w:color w:val="auto"/>
            <w:sz w:val="20"/>
            <w:szCs w:val="20"/>
          </w:rPr>
          <w:t>https://www.icegate.gov.in/</w:t>
        </w:r>
      </w:hyperlink>
      <w:r w:rsidRPr="005812C9">
        <w:rPr>
          <w:rFonts w:ascii="Aptos" w:eastAsia="Aptos" w:hAnsi="Aptos" w:cs="Aptos"/>
          <w:sz w:val="20"/>
          <w:szCs w:val="20"/>
        </w:rPr>
        <w:t xml:space="preserve"> which provides details on available services, advisories and video tutorials.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D3457"/>
    <w:multiLevelType w:val="hybridMultilevel"/>
    <w:tmpl w:val="FFFFFFFF"/>
    <w:lvl w:ilvl="0" w:tplc="6828292E">
      <w:start w:val="1"/>
      <w:numFmt w:val="bullet"/>
      <w:lvlText w:val="·"/>
      <w:lvlJc w:val="left"/>
      <w:pPr>
        <w:ind w:left="720" w:hanging="360"/>
      </w:pPr>
      <w:rPr>
        <w:rFonts w:ascii="Symbol" w:hAnsi="Symbol" w:hint="default"/>
      </w:rPr>
    </w:lvl>
    <w:lvl w:ilvl="1" w:tplc="282C95BA">
      <w:start w:val="1"/>
      <w:numFmt w:val="bullet"/>
      <w:lvlText w:val="o"/>
      <w:lvlJc w:val="left"/>
      <w:pPr>
        <w:ind w:left="1440" w:hanging="360"/>
      </w:pPr>
      <w:rPr>
        <w:rFonts w:ascii="Courier New" w:hAnsi="Courier New" w:hint="default"/>
      </w:rPr>
    </w:lvl>
    <w:lvl w:ilvl="2" w:tplc="88524D04">
      <w:start w:val="1"/>
      <w:numFmt w:val="bullet"/>
      <w:lvlText w:val=""/>
      <w:lvlJc w:val="left"/>
      <w:pPr>
        <w:ind w:left="2160" w:hanging="360"/>
      </w:pPr>
      <w:rPr>
        <w:rFonts w:ascii="Wingdings" w:hAnsi="Wingdings" w:hint="default"/>
      </w:rPr>
    </w:lvl>
    <w:lvl w:ilvl="3" w:tplc="1BDC3324">
      <w:start w:val="1"/>
      <w:numFmt w:val="bullet"/>
      <w:lvlText w:val=""/>
      <w:lvlJc w:val="left"/>
      <w:pPr>
        <w:ind w:left="2880" w:hanging="360"/>
      </w:pPr>
      <w:rPr>
        <w:rFonts w:ascii="Symbol" w:hAnsi="Symbol" w:hint="default"/>
      </w:rPr>
    </w:lvl>
    <w:lvl w:ilvl="4" w:tplc="6D8AC5F4">
      <w:start w:val="1"/>
      <w:numFmt w:val="bullet"/>
      <w:lvlText w:val="o"/>
      <w:lvlJc w:val="left"/>
      <w:pPr>
        <w:ind w:left="3600" w:hanging="360"/>
      </w:pPr>
      <w:rPr>
        <w:rFonts w:ascii="Courier New" w:hAnsi="Courier New" w:hint="default"/>
      </w:rPr>
    </w:lvl>
    <w:lvl w:ilvl="5" w:tplc="D668D2AE">
      <w:start w:val="1"/>
      <w:numFmt w:val="bullet"/>
      <w:lvlText w:val=""/>
      <w:lvlJc w:val="left"/>
      <w:pPr>
        <w:ind w:left="4320" w:hanging="360"/>
      </w:pPr>
      <w:rPr>
        <w:rFonts w:ascii="Wingdings" w:hAnsi="Wingdings" w:hint="default"/>
      </w:rPr>
    </w:lvl>
    <w:lvl w:ilvl="6" w:tplc="1C7E5370">
      <w:start w:val="1"/>
      <w:numFmt w:val="bullet"/>
      <w:lvlText w:val=""/>
      <w:lvlJc w:val="left"/>
      <w:pPr>
        <w:ind w:left="5040" w:hanging="360"/>
      </w:pPr>
      <w:rPr>
        <w:rFonts w:ascii="Symbol" w:hAnsi="Symbol" w:hint="default"/>
      </w:rPr>
    </w:lvl>
    <w:lvl w:ilvl="7" w:tplc="4CFCEFAA">
      <w:start w:val="1"/>
      <w:numFmt w:val="bullet"/>
      <w:lvlText w:val="o"/>
      <w:lvlJc w:val="left"/>
      <w:pPr>
        <w:ind w:left="5760" w:hanging="360"/>
      </w:pPr>
      <w:rPr>
        <w:rFonts w:ascii="Courier New" w:hAnsi="Courier New" w:hint="default"/>
      </w:rPr>
    </w:lvl>
    <w:lvl w:ilvl="8" w:tplc="D10EA0BC">
      <w:start w:val="1"/>
      <w:numFmt w:val="bullet"/>
      <w:lvlText w:val=""/>
      <w:lvlJc w:val="left"/>
      <w:pPr>
        <w:ind w:left="6480" w:hanging="360"/>
      </w:pPr>
      <w:rPr>
        <w:rFonts w:ascii="Wingdings" w:hAnsi="Wingdings" w:hint="default"/>
      </w:rPr>
    </w:lvl>
  </w:abstractNum>
  <w:abstractNum w:abstractNumId="1" w15:restartNumberingAfterBreak="0">
    <w:nsid w:val="0C166E9E"/>
    <w:multiLevelType w:val="hybridMultilevel"/>
    <w:tmpl w:val="FFFFFFFF"/>
    <w:lvl w:ilvl="0" w:tplc="75F80D0E">
      <w:start w:val="1"/>
      <w:numFmt w:val="bullet"/>
      <w:lvlText w:val="·"/>
      <w:lvlJc w:val="left"/>
      <w:pPr>
        <w:ind w:left="720" w:hanging="360"/>
      </w:pPr>
      <w:rPr>
        <w:rFonts w:ascii="Symbol" w:hAnsi="Symbol" w:hint="default"/>
      </w:rPr>
    </w:lvl>
    <w:lvl w:ilvl="1" w:tplc="1FC04FBC">
      <w:start w:val="1"/>
      <w:numFmt w:val="bullet"/>
      <w:lvlText w:val="o"/>
      <w:lvlJc w:val="left"/>
      <w:pPr>
        <w:ind w:left="1440" w:hanging="360"/>
      </w:pPr>
      <w:rPr>
        <w:rFonts w:ascii="Courier New" w:hAnsi="Courier New" w:hint="default"/>
      </w:rPr>
    </w:lvl>
    <w:lvl w:ilvl="2" w:tplc="45D0D44E">
      <w:start w:val="1"/>
      <w:numFmt w:val="bullet"/>
      <w:lvlText w:val=""/>
      <w:lvlJc w:val="left"/>
      <w:pPr>
        <w:ind w:left="2160" w:hanging="360"/>
      </w:pPr>
      <w:rPr>
        <w:rFonts w:ascii="Wingdings" w:hAnsi="Wingdings" w:hint="default"/>
      </w:rPr>
    </w:lvl>
    <w:lvl w:ilvl="3" w:tplc="4474708E">
      <w:start w:val="1"/>
      <w:numFmt w:val="bullet"/>
      <w:lvlText w:val=""/>
      <w:lvlJc w:val="left"/>
      <w:pPr>
        <w:ind w:left="2880" w:hanging="360"/>
      </w:pPr>
      <w:rPr>
        <w:rFonts w:ascii="Symbol" w:hAnsi="Symbol" w:hint="default"/>
      </w:rPr>
    </w:lvl>
    <w:lvl w:ilvl="4" w:tplc="97645510">
      <w:start w:val="1"/>
      <w:numFmt w:val="bullet"/>
      <w:lvlText w:val="o"/>
      <w:lvlJc w:val="left"/>
      <w:pPr>
        <w:ind w:left="3600" w:hanging="360"/>
      </w:pPr>
      <w:rPr>
        <w:rFonts w:ascii="Courier New" w:hAnsi="Courier New" w:hint="default"/>
      </w:rPr>
    </w:lvl>
    <w:lvl w:ilvl="5" w:tplc="A5F06466">
      <w:start w:val="1"/>
      <w:numFmt w:val="bullet"/>
      <w:lvlText w:val=""/>
      <w:lvlJc w:val="left"/>
      <w:pPr>
        <w:ind w:left="4320" w:hanging="360"/>
      </w:pPr>
      <w:rPr>
        <w:rFonts w:ascii="Wingdings" w:hAnsi="Wingdings" w:hint="default"/>
      </w:rPr>
    </w:lvl>
    <w:lvl w:ilvl="6" w:tplc="13285292">
      <w:start w:val="1"/>
      <w:numFmt w:val="bullet"/>
      <w:lvlText w:val=""/>
      <w:lvlJc w:val="left"/>
      <w:pPr>
        <w:ind w:left="5040" w:hanging="360"/>
      </w:pPr>
      <w:rPr>
        <w:rFonts w:ascii="Symbol" w:hAnsi="Symbol" w:hint="default"/>
      </w:rPr>
    </w:lvl>
    <w:lvl w:ilvl="7" w:tplc="1C788088">
      <w:start w:val="1"/>
      <w:numFmt w:val="bullet"/>
      <w:lvlText w:val="o"/>
      <w:lvlJc w:val="left"/>
      <w:pPr>
        <w:ind w:left="5760" w:hanging="360"/>
      </w:pPr>
      <w:rPr>
        <w:rFonts w:ascii="Courier New" w:hAnsi="Courier New" w:hint="default"/>
      </w:rPr>
    </w:lvl>
    <w:lvl w:ilvl="8" w:tplc="6D7C9174">
      <w:start w:val="1"/>
      <w:numFmt w:val="bullet"/>
      <w:lvlText w:val=""/>
      <w:lvlJc w:val="left"/>
      <w:pPr>
        <w:ind w:left="6480" w:hanging="360"/>
      </w:pPr>
      <w:rPr>
        <w:rFonts w:ascii="Wingdings" w:hAnsi="Wingdings" w:hint="default"/>
      </w:rPr>
    </w:lvl>
  </w:abstractNum>
  <w:abstractNum w:abstractNumId="2" w15:restartNumberingAfterBreak="0">
    <w:nsid w:val="11C1543D"/>
    <w:multiLevelType w:val="hybridMultilevel"/>
    <w:tmpl w:val="DE8402B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 w15:restartNumberingAfterBreak="0">
    <w:nsid w:val="269189EC"/>
    <w:multiLevelType w:val="hybridMultilevel"/>
    <w:tmpl w:val="FFFFFFFF"/>
    <w:lvl w:ilvl="0" w:tplc="A8740552">
      <w:start w:val="1"/>
      <w:numFmt w:val="bullet"/>
      <w:lvlText w:val="·"/>
      <w:lvlJc w:val="left"/>
      <w:pPr>
        <w:ind w:left="720" w:hanging="360"/>
      </w:pPr>
      <w:rPr>
        <w:rFonts w:ascii="Symbol" w:hAnsi="Symbol" w:hint="default"/>
      </w:rPr>
    </w:lvl>
    <w:lvl w:ilvl="1" w:tplc="99FC04E0">
      <w:start w:val="1"/>
      <w:numFmt w:val="bullet"/>
      <w:lvlText w:val="o"/>
      <w:lvlJc w:val="left"/>
      <w:pPr>
        <w:ind w:left="1440" w:hanging="360"/>
      </w:pPr>
      <w:rPr>
        <w:rFonts w:ascii="Courier New" w:hAnsi="Courier New" w:hint="default"/>
      </w:rPr>
    </w:lvl>
    <w:lvl w:ilvl="2" w:tplc="6E92721C">
      <w:start w:val="1"/>
      <w:numFmt w:val="bullet"/>
      <w:lvlText w:val=""/>
      <w:lvlJc w:val="left"/>
      <w:pPr>
        <w:ind w:left="2160" w:hanging="360"/>
      </w:pPr>
      <w:rPr>
        <w:rFonts w:ascii="Wingdings" w:hAnsi="Wingdings" w:hint="default"/>
      </w:rPr>
    </w:lvl>
    <w:lvl w:ilvl="3" w:tplc="121C2278">
      <w:start w:val="1"/>
      <w:numFmt w:val="bullet"/>
      <w:lvlText w:val=""/>
      <w:lvlJc w:val="left"/>
      <w:pPr>
        <w:ind w:left="2880" w:hanging="360"/>
      </w:pPr>
      <w:rPr>
        <w:rFonts w:ascii="Symbol" w:hAnsi="Symbol" w:hint="default"/>
      </w:rPr>
    </w:lvl>
    <w:lvl w:ilvl="4" w:tplc="A2647AAE">
      <w:start w:val="1"/>
      <w:numFmt w:val="bullet"/>
      <w:lvlText w:val="o"/>
      <w:lvlJc w:val="left"/>
      <w:pPr>
        <w:ind w:left="3600" w:hanging="360"/>
      </w:pPr>
      <w:rPr>
        <w:rFonts w:ascii="Courier New" w:hAnsi="Courier New" w:hint="default"/>
      </w:rPr>
    </w:lvl>
    <w:lvl w:ilvl="5" w:tplc="D42E5F12">
      <w:start w:val="1"/>
      <w:numFmt w:val="bullet"/>
      <w:lvlText w:val=""/>
      <w:lvlJc w:val="left"/>
      <w:pPr>
        <w:ind w:left="4320" w:hanging="360"/>
      </w:pPr>
      <w:rPr>
        <w:rFonts w:ascii="Wingdings" w:hAnsi="Wingdings" w:hint="default"/>
      </w:rPr>
    </w:lvl>
    <w:lvl w:ilvl="6" w:tplc="BA12CA30">
      <w:start w:val="1"/>
      <w:numFmt w:val="bullet"/>
      <w:lvlText w:val=""/>
      <w:lvlJc w:val="left"/>
      <w:pPr>
        <w:ind w:left="5040" w:hanging="360"/>
      </w:pPr>
      <w:rPr>
        <w:rFonts w:ascii="Symbol" w:hAnsi="Symbol" w:hint="default"/>
      </w:rPr>
    </w:lvl>
    <w:lvl w:ilvl="7" w:tplc="4A86700E">
      <w:start w:val="1"/>
      <w:numFmt w:val="bullet"/>
      <w:lvlText w:val="o"/>
      <w:lvlJc w:val="left"/>
      <w:pPr>
        <w:ind w:left="5760" w:hanging="360"/>
      </w:pPr>
      <w:rPr>
        <w:rFonts w:ascii="Courier New" w:hAnsi="Courier New" w:hint="default"/>
      </w:rPr>
    </w:lvl>
    <w:lvl w:ilvl="8" w:tplc="3BEE8550">
      <w:start w:val="1"/>
      <w:numFmt w:val="bullet"/>
      <w:lvlText w:val=""/>
      <w:lvlJc w:val="left"/>
      <w:pPr>
        <w:ind w:left="6480" w:hanging="360"/>
      </w:pPr>
      <w:rPr>
        <w:rFonts w:ascii="Wingdings" w:hAnsi="Wingdings" w:hint="default"/>
      </w:rPr>
    </w:lvl>
  </w:abstractNum>
  <w:abstractNum w:abstractNumId="4" w15:restartNumberingAfterBreak="0">
    <w:nsid w:val="2923E75C"/>
    <w:multiLevelType w:val="hybridMultilevel"/>
    <w:tmpl w:val="FFFFFFFF"/>
    <w:lvl w:ilvl="0" w:tplc="E0ACD198">
      <w:start w:val="1"/>
      <w:numFmt w:val="bullet"/>
      <w:lvlText w:val="·"/>
      <w:lvlJc w:val="left"/>
      <w:pPr>
        <w:ind w:left="720" w:hanging="360"/>
      </w:pPr>
      <w:rPr>
        <w:rFonts w:ascii="Symbol" w:hAnsi="Symbol" w:hint="default"/>
      </w:rPr>
    </w:lvl>
    <w:lvl w:ilvl="1" w:tplc="6168651E">
      <w:start w:val="1"/>
      <w:numFmt w:val="bullet"/>
      <w:lvlText w:val="o"/>
      <w:lvlJc w:val="left"/>
      <w:pPr>
        <w:ind w:left="1440" w:hanging="360"/>
      </w:pPr>
      <w:rPr>
        <w:rFonts w:ascii="Courier New" w:hAnsi="Courier New" w:hint="default"/>
      </w:rPr>
    </w:lvl>
    <w:lvl w:ilvl="2" w:tplc="C164A260">
      <w:start w:val="1"/>
      <w:numFmt w:val="bullet"/>
      <w:lvlText w:val=""/>
      <w:lvlJc w:val="left"/>
      <w:pPr>
        <w:ind w:left="2160" w:hanging="360"/>
      </w:pPr>
      <w:rPr>
        <w:rFonts w:ascii="Wingdings" w:hAnsi="Wingdings" w:hint="default"/>
      </w:rPr>
    </w:lvl>
    <w:lvl w:ilvl="3" w:tplc="B0A2A34E">
      <w:start w:val="1"/>
      <w:numFmt w:val="bullet"/>
      <w:lvlText w:val=""/>
      <w:lvlJc w:val="left"/>
      <w:pPr>
        <w:ind w:left="2880" w:hanging="360"/>
      </w:pPr>
      <w:rPr>
        <w:rFonts w:ascii="Symbol" w:hAnsi="Symbol" w:hint="default"/>
      </w:rPr>
    </w:lvl>
    <w:lvl w:ilvl="4" w:tplc="83DCF984">
      <w:start w:val="1"/>
      <w:numFmt w:val="bullet"/>
      <w:lvlText w:val="o"/>
      <w:lvlJc w:val="left"/>
      <w:pPr>
        <w:ind w:left="3600" w:hanging="360"/>
      </w:pPr>
      <w:rPr>
        <w:rFonts w:ascii="Courier New" w:hAnsi="Courier New" w:hint="default"/>
      </w:rPr>
    </w:lvl>
    <w:lvl w:ilvl="5" w:tplc="038A1056">
      <w:start w:val="1"/>
      <w:numFmt w:val="bullet"/>
      <w:lvlText w:val=""/>
      <w:lvlJc w:val="left"/>
      <w:pPr>
        <w:ind w:left="4320" w:hanging="360"/>
      </w:pPr>
      <w:rPr>
        <w:rFonts w:ascii="Wingdings" w:hAnsi="Wingdings" w:hint="default"/>
      </w:rPr>
    </w:lvl>
    <w:lvl w:ilvl="6" w:tplc="15EC43EC">
      <w:start w:val="1"/>
      <w:numFmt w:val="bullet"/>
      <w:lvlText w:val=""/>
      <w:lvlJc w:val="left"/>
      <w:pPr>
        <w:ind w:left="5040" w:hanging="360"/>
      </w:pPr>
      <w:rPr>
        <w:rFonts w:ascii="Symbol" w:hAnsi="Symbol" w:hint="default"/>
      </w:rPr>
    </w:lvl>
    <w:lvl w:ilvl="7" w:tplc="3468DC1A">
      <w:start w:val="1"/>
      <w:numFmt w:val="bullet"/>
      <w:lvlText w:val="o"/>
      <w:lvlJc w:val="left"/>
      <w:pPr>
        <w:ind w:left="5760" w:hanging="360"/>
      </w:pPr>
      <w:rPr>
        <w:rFonts w:ascii="Courier New" w:hAnsi="Courier New" w:hint="default"/>
      </w:rPr>
    </w:lvl>
    <w:lvl w:ilvl="8" w:tplc="7A7E9B3E">
      <w:start w:val="1"/>
      <w:numFmt w:val="bullet"/>
      <w:lvlText w:val=""/>
      <w:lvlJc w:val="left"/>
      <w:pPr>
        <w:ind w:left="6480" w:hanging="360"/>
      </w:pPr>
      <w:rPr>
        <w:rFonts w:ascii="Wingdings" w:hAnsi="Wingdings" w:hint="default"/>
      </w:rPr>
    </w:lvl>
  </w:abstractNum>
  <w:abstractNum w:abstractNumId="5" w15:restartNumberingAfterBreak="0">
    <w:nsid w:val="2C825996"/>
    <w:multiLevelType w:val="hybridMultilevel"/>
    <w:tmpl w:val="FFFFFFFF"/>
    <w:lvl w:ilvl="0" w:tplc="FF1C8428">
      <w:start w:val="1"/>
      <w:numFmt w:val="bullet"/>
      <w:lvlText w:val=""/>
      <w:lvlJc w:val="left"/>
      <w:pPr>
        <w:ind w:left="720" w:hanging="360"/>
      </w:pPr>
      <w:rPr>
        <w:rFonts w:ascii="Symbol" w:hAnsi="Symbol" w:hint="default"/>
      </w:rPr>
    </w:lvl>
    <w:lvl w:ilvl="1" w:tplc="5FD034EE">
      <w:start w:val="1"/>
      <w:numFmt w:val="bullet"/>
      <w:lvlText w:val="o"/>
      <w:lvlJc w:val="left"/>
      <w:pPr>
        <w:ind w:left="1440" w:hanging="360"/>
      </w:pPr>
      <w:rPr>
        <w:rFonts w:ascii="Courier New" w:hAnsi="Courier New" w:hint="default"/>
      </w:rPr>
    </w:lvl>
    <w:lvl w:ilvl="2" w:tplc="F2C2BE68">
      <w:start w:val="1"/>
      <w:numFmt w:val="bullet"/>
      <w:lvlText w:val=""/>
      <w:lvlJc w:val="left"/>
      <w:pPr>
        <w:ind w:left="2160" w:hanging="360"/>
      </w:pPr>
      <w:rPr>
        <w:rFonts w:ascii="Wingdings" w:hAnsi="Wingdings" w:hint="default"/>
      </w:rPr>
    </w:lvl>
    <w:lvl w:ilvl="3" w:tplc="1776912A">
      <w:start w:val="1"/>
      <w:numFmt w:val="bullet"/>
      <w:lvlText w:val=""/>
      <w:lvlJc w:val="left"/>
      <w:pPr>
        <w:ind w:left="2880" w:hanging="360"/>
      </w:pPr>
      <w:rPr>
        <w:rFonts w:ascii="Symbol" w:hAnsi="Symbol" w:hint="default"/>
      </w:rPr>
    </w:lvl>
    <w:lvl w:ilvl="4" w:tplc="8098D320">
      <w:start w:val="1"/>
      <w:numFmt w:val="bullet"/>
      <w:lvlText w:val="o"/>
      <w:lvlJc w:val="left"/>
      <w:pPr>
        <w:ind w:left="3600" w:hanging="360"/>
      </w:pPr>
      <w:rPr>
        <w:rFonts w:ascii="Courier New" w:hAnsi="Courier New" w:hint="default"/>
      </w:rPr>
    </w:lvl>
    <w:lvl w:ilvl="5" w:tplc="23EC79A0">
      <w:start w:val="1"/>
      <w:numFmt w:val="bullet"/>
      <w:lvlText w:val=""/>
      <w:lvlJc w:val="left"/>
      <w:pPr>
        <w:ind w:left="4320" w:hanging="360"/>
      </w:pPr>
      <w:rPr>
        <w:rFonts w:ascii="Wingdings" w:hAnsi="Wingdings" w:hint="default"/>
      </w:rPr>
    </w:lvl>
    <w:lvl w:ilvl="6" w:tplc="65AC117A">
      <w:start w:val="1"/>
      <w:numFmt w:val="bullet"/>
      <w:lvlText w:val=""/>
      <w:lvlJc w:val="left"/>
      <w:pPr>
        <w:ind w:left="5040" w:hanging="360"/>
      </w:pPr>
      <w:rPr>
        <w:rFonts w:ascii="Symbol" w:hAnsi="Symbol" w:hint="default"/>
      </w:rPr>
    </w:lvl>
    <w:lvl w:ilvl="7" w:tplc="EEF4A792">
      <w:start w:val="1"/>
      <w:numFmt w:val="bullet"/>
      <w:lvlText w:val="o"/>
      <w:lvlJc w:val="left"/>
      <w:pPr>
        <w:ind w:left="5760" w:hanging="360"/>
      </w:pPr>
      <w:rPr>
        <w:rFonts w:ascii="Courier New" w:hAnsi="Courier New" w:hint="default"/>
      </w:rPr>
    </w:lvl>
    <w:lvl w:ilvl="8" w:tplc="F84E8574">
      <w:start w:val="1"/>
      <w:numFmt w:val="bullet"/>
      <w:lvlText w:val=""/>
      <w:lvlJc w:val="left"/>
      <w:pPr>
        <w:ind w:left="6480" w:hanging="360"/>
      </w:pPr>
      <w:rPr>
        <w:rFonts w:ascii="Wingdings" w:hAnsi="Wingdings" w:hint="default"/>
      </w:rPr>
    </w:lvl>
  </w:abstractNum>
  <w:abstractNum w:abstractNumId="6" w15:restartNumberingAfterBreak="0">
    <w:nsid w:val="2FD76BCA"/>
    <w:multiLevelType w:val="hybridMultilevel"/>
    <w:tmpl w:val="FFFFFFFF"/>
    <w:lvl w:ilvl="0" w:tplc="B9125914">
      <w:start w:val="1"/>
      <w:numFmt w:val="bullet"/>
      <w:lvlText w:val=""/>
      <w:lvlJc w:val="left"/>
      <w:pPr>
        <w:ind w:left="720" w:hanging="360"/>
      </w:pPr>
      <w:rPr>
        <w:rFonts w:ascii="Symbol" w:hAnsi="Symbol" w:hint="default"/>
      </w:rPr>
    </w:lvl>
    <w:lvl w:ilvl="1" w:tplc="E236E57A">
      <w:start w:val="1"/>
      <w:numFmt w:val="bullet"/>
      <w:lvlText w:val="o"/>
      <w:lvlJc w:val="left"/>
      <w:pPr>
        <w:ind w:left="1440" w:hanging="360"/>
      </w:pPr>
      <w:rPr>
        <w:rFonts w:ascii="Courier New" w:hAnsi="Courier New" w:hint="default"/>
      </w:rPr>
    </w:lvl>
    <w:lvl w:ilvl="2" w:tplc="0AE8B5FC">
      <w:start w:val="1"/>
      <w:numFmt w:val="bullet"/>
      <w:lvlText w:val=""/>
      <w:lvlJc w:val="left"/>
      <w:pPr>
        <w:ind w:left="2160" w:hanging="360"/>
      </w:pPr>
      <w:rPr>
        <w:rFonts w:ascii="Wingdings" w:hAnsi="Wingdings" w:hint="default"/>
      </w:rPr>
    </w:lvl>
    <w:lvl w:ilvl="3" w:tplc="37D8EC60">
      <w:start w:val="1"/>
      <w:numFmt w:val="bullet"/>
      <w:lvlText w:val=""/>
      <w:lvlJc w:val="left"/>
      <w:pPr>
        <w:ind w:left="2880" w:hanging="360"/>
      </w:pPr>
      <w:rPr>
        <w:rFonts w:ascii="Symbol" w:hAnsi="Symbol" w:hint="default"/>
      </w:rPr>
    </w:lvl>
    <w:lvl w:ilvl="4" w:tplc="CDD02AEC">
      <w:start w:val="1"/>
      <w:numFmt w:val="bullet"/>
      <w:lvlText w:val="o"/>
      <w:lvlJc w:val="left"/>
      <w:pPr>
        <w:ind w:left="3600" w:hanging="360"/>
      </w:pPr>
      <w:rPr>
        <w:rFonts w:ascii="Courier New" w:hAnsi="Courier New" w:hint="default"/>
      </w:rPr>
    </w:lvl>
    <w:lvl w:ilvl="5" w:tplc="0C86B8A2">
      <w:start w:val="1"/>
      <w:numFmt w:val="bullet"/>
      <w:lvlText w:val=""/>
      <w:lvlJc w:val="left"/>
      <w:pPr>
        <w:ind w:left="4320" w:hanging="360"/>
      </w:pPr>
      <w:rPr>
        <w:rFonts w:ascii="Wingdings" w:hAnsi="Wingdings" w:hint="default"/>
      </w:rPr>
    </w:lvl>
    <w:lvl w:ilvl="6" w:tplc="979E0872">
      <w:start w:val="1"/>
      <w:numFmt w:val="bullet"/>
      <w:lvlText w:val=""/>
      <w:lvlJc w:val="left"/>
      <w:pPr>
        <w:ind w:left="5040" w:hanging="360"/>
      </w:pPr>
      <w:rPr>
        <w:rFonts w:ascii="Symbol" w:hAnsi="Symbol" w:hint="default"/>
      </w:rPr>
    </w:lvl>
    <w:lvl w:ilvl="7" w:tplc="52B0A276">
      <w:start w:val="1"/>
      <w:numFmt w:val="bullet"/>
      <w:lvlText w:val="o"/>
      <w:lvlJc w:val="left"/>
      <w:pPr>
        <w:ind w:left="5760" w:hanging="360"/>
      </w:pPr>
      <w:rPr>
        <w:rFonts w:ascii="Courier New" w:hAnsi="Courier New" w:hint="default"/>
      </w:rPr>
    </w:lvl>
    <w:lvl w:ilvl="8" w:tplc="33C0C208">
      <w:start w:val="1"/>
      <w:numFmt w:val="bullet"/>
      <w:lvlText w:val=""/>
      <w:lvlJc w:val="left"/>
      <w:pPr>
        <w:ind w:left="6480" w:hanging="360"/>
      </w:pPr>
      <w:rPr>
        <w:rFonts w:ascii="Wingdings" w:hAnsi="Wingdings" w:hint="default"/>
      </w:rPr>
    </w:lvl>
  </w:abstractNum>
  <w:abstractNum w:abstractNumId="7" w15:restartNumberingAfterBreak="0">
    <w:nsid w:val="4B477FDC"/>
    <w:multiLevelType w:val="hybridMultilevel"/>
    <w:tmpl w:val="FFFFFFFF"/>
    <w:lvl w:ilvl="0" w:tplc="99248FE2">
      <w:start w:val="1"/>
      <w:numFmt w:val="bullet"/>
      <w:lvlText w:val="·"/>
      <w:lvlJc w:val="left"/>
      <w:pPr>
        <w:ind w:left="720" w:hanging="360"/>
      </w:pPr>
      <w:rPr>
        <w:rFonts w:ascii="Symbol" w:hAnsi="Symbol" w:hint="default"/>
      </w:rPr>
    </w:lvl>
    <w:lvl w:ilvl="1" w:tplc="732E1AAC">
      <w:start w:val="1"/>
      <w:numFmt w:val="bullet"/>
      <w:lvlText w:val="o"/>
      <w:lvlJc w:val="left"/>
      <w:pPr>
        <w:ind w:left="1440" w:hanging="360"/>
      </w:pPr>
      <w:rPr>
        <w:rFonts w:ascii="Courier New" w:hAnsi="Courier New" w:hint="default"/>
      </w:rPr>
    </w:lvl>
    <w:lvl w:ilvl="2" w:tplc="B9928FCE">
      <w:start w:val="1"/>
      <w:numFmt w:val="bullet"/>
      <w:lvlText w:val=""/>
      <w:lvlJc w:val="left"/>
      <w:pPr>
        <w:ind w:left="2160" w:hanging="360"/>
      </w:pPr>
      <w:rPr>
        <w:rFonts w:ascii="Wingdings" w:hAnsi="Wingdings" w:hint="default"/>
      </w:rPr>
    </w:lvl>
    <w:lvl w:ilvl="3" w:tplc="707827F6">
      <w:start w:val="1"/>
      <w:numFmt w:val="bullet"/>
      <w:lvlText w:val=""/>
      <w:lvlJc w:val="left"/>
      <w:pPr>
        <w:ind w:left="2880" w:hanging="360"/>
      </w:pPr>
      <w:rPr>
        <w:rFonts w:ascii="Symbol" w:hAnsi="Symbol" w:hint="default"/>
      </w:rPr>
    </w:lvl>
    <w:lvl w:ilvl="4" w:tplc="588A0FFA">
      <w:start w:val="1"/>
      <w:numFmt w:val="bullet"/>
      <w:lvlText w:val="o"/>
      <w:lvlJc w:val="left"/>
      <w:pPr>
        <w:ind w:left="3600" w:hanging="360"/>
      </w:pPr>
      <w:rPr>
        <w:rFonts w:ascii="Courier New" w:hAnsi="Courier New" w:hint="default"/>
      </w:rPr>
    </w:lvl>
    <w:lvl w:ilvl="5" w:tplc="53E4E234">
      <w:start w:val="1"/>
      <w:numFmt w:val="bullet"/>
      <w:lvlText w:val=""/>
      <w:lvlJc w:val="left"/>
      <w:pPr>
        <w:ind w:left="4320" w:hanging="360"/>
      </w:pPr>
      <w:rPr>
        <w:rFonts w:ascii="Wingdings" w:hAnsi="Wingdings" w:hint="default"/>
      </w:rPr>
    </w:lvl>
    <w:lvl w:ilvl="6" w:tplc="5EFA1C62">
      <w:start w:val="1"/>
      <w:numFmt w:val="bullet"/>
      <w:lvlText w:val=""/>
      <w:lvlJc w:val="left"/>
      <w:pPr>
        <w:ind w:left="5040" w:hanging="360"/>
      </w:pPr>
      <w:rPr>
        <w:rFonts w:ascii="Symbol" w:hAnsi="Symbol" w:hint="default"/>
      </w:rPr>
    </w:lvl>
    <w:lvl w:ilvl="7" w:tplc="49406B9C">
      <w:start w:val="1"/>
      <w:numFmt w:val="bullet"/>
      <w:lvlText w:val="o"/>
      <w:lvlJc w:val="left"/>
      <w:pPr>
        <w:ind w:left="5760" w:hanging="360"/>
      </w:pPr>
      <w:rPr>
        <w:rFonts w:ascii="Courier New" w:hAnsi="Courier New" w:hint="default"/>
      </w:rPr>
    </w:lvl>
    <w:lvl w:ilvl="8" w:tplc="DCCAD314">
      <w:start w:val="1"/>
      <w:numFmt w:val="bullet"/>
      <w:lvlText w:val=""/>
      <w:lvlJc w:val="left"/>
      <w:pPr>
        <w:ind w:left="6480" w:hanging="360"/>
      </w:pPr>
      <w:rPr>
        <w:rFonts w:ascii="Wingdings" w:hAnsi="Wingdings" w:hint="default"/>
      </w:rPr>
    </w:lvl>
  </w:abstractNum>
  <w:abstractNum w:abstractNumId="8" w15:restartNumberingAfterBreak="0">
    <w:nsid w:val="4B95D5BD"/>
    <w:multiLevelType w:val="hybridMultilevel"/>
    <w:tmpl w:val="FFFFFFFF"/>
    <w:lvl w:ilvl="0" w:tplc="5364BDA8">
      <w:start w:val="1"/>
      <w:numFmt w:val="bullet"/>
      <w:lvlText w:val="·"/>
      <w:lvlJc w:val="left"/>
      <w:pPr>
        <w:ind w:left="720" w:hanging="360"/>
      </w:pPr>
      <w:rPr>
        <w:rFonts w:ascii="Symbol" w:hAnsi="Symbol" w:hint="default"/>
      </w:rPr>
    </w:lvl>
    <w:lvl w:ilvl="1" w:tplc="4DBEDF34">
      <w:start w:val="1"/>
      <w:numFmt w:val="bullet"/>
      <w:lvlText w:val="o"/>
      <w:lvlJc w:val="left"/>
      <w:pPr>
        <w:ind w:left="1440" w:hanging="360"/>
      </w:pPr>
      <w:rPr>
        <w:rFonts w:ascii="Courier New" w:hAnsi="Courier New" w:hint="default"/>
      </w:rPr>
    </w:lvl>
    <w:lvl w:ilvl="2" w:tplc="4E08FCC8">
      <w:start w:val="1"/>
      <w:numFmt w:val="bullet"/>
      <w:lvlText w:val=""/>
      <w:lvlJc w:val="left"/>
      <w:pPr>
        <w:ind w:left="2160" w:hanging="360"/>
      </w:pPr>
      <w:rPr>
        <w:rFonts w:ascii="Wingdings" w:hAnsi="Wingdings" w:hint="default"/>
      </w:rPr>
    </w:lvl>
    <w:lvl w:ilvl="3" w:tplc="18085FE2">
      <w:start w:val="1"/>
      <w:numFmt w:val="bullet"/>
      <w:lvlText w:val=""/>
      <w:lvlJc w:val="left"/>
      <w:pPr>
        <w:ind w:left="2880" w:hanging="360"/>
      </w:pPr>
      <w:rPr>
        <w:rFonts w:ascii="Symbol" w:hAnsi="Symbol" w:hint="default"/>
      </w:rPr>
    </w:lvl>
    <w:lvl w:ilvl="4" w:tplc="DD6AE5CA">
      <w:start w:val="1"/>
      <w:numFmt w:val="bullet"/>
      <w:lvlText w:val="o"/>
      <w:lvlJc w:val="left"/>
      <w:pPr>
        <w:ind w:left="3600" w:hanging="360"/>
      </w:pPr>
      <w:rPr>
        <w:rFonts w:ascii="Courier New" w:hAnsi="Courier New" w:hint="default"/>
      </w:rPr>
    </w:lvl>
    <w:lvl w:ilvl="5" w:tplc="0BF4F3D2">
      <w:start w:val="1"/>
      <w:numFmt w:val="bullet"/>
      <w:lvlText w:val=""/>
      <w:lvlJc w:val="left"/>
      <w:pPr>
        <w:ind w:left="4320" w:hanging="360"/>
      </w:pPr>
      <w:rPr>
        <w:rFonts w:ascii="Wingdings" w:hAnsi="Wingdings" w:hint="default"/>
      </w:rPr>
    </w:lvl>
    <w:lvl w:ilvl="6" w:tplc="7506EF76">
      <w:start w:val="1"/>
      <w:numFmt w:val="bullet"/>
      <w:lvlText w:val=""/>
      <w:lvlJc w:val="left"/>
      <w:pPr>
        <w:ind w:left="5040" w:hanging="360"/>
      </w:pPr>
      <w:rPr>
        <w:rFonts w:ascii="Symbol" w:hAnsi="Symbol" w:hint="default"/>
      </w:rPr>
    </w:lvl>
    <w:lvl w:ilvl="7" w:tplc="08CE00C0">
      <w:start w:val="1"/>
      <w:numFmt w:val="bullet"/>
      <w:lvlText w:val="o"/>
      <w:lvlJc w:val="left"/>
      <w:pPr>
        <w:ind w:left="5760" w:hanging="360"/>
      </w:pPr>
      <w:rPr>
        <w:rFonts w:ascii="Courier New" w:hAnsi="Courier New" w:hint="default"/>
      </w:rPr>
    </w:lvl>
    <w:lvl w:ilvl="8" w:tplc="1144AE4C">
      <w:start w:val="1"/>
      <w:numFmt w:val="bullet"/>
      <w:lvlText w:val=""/>
      <w:lvlJc w:val="left"/>
      <w:pPr>
        <w:ind w:left="6480" w:hanging="360"/>
      </w:pPr>
      <w:rPr>
        <w:rFonts w:ascii="Wingdings" w:hAnsi="Wingdings" w:hint="default"/>
      </w:rPr>
    </w:lvl>
  </w:abstractNum>
  <w:abstractNum w:abstractNumId="9" w15:restartNumberingAfterBreak="0">
    <w:nsid w:val="5B55B892"/>
    <w:multiLevelType w:val="hybridMultilevel"/>
    <w:tmpl w:val="768EA186"/>
    <w:lvl w:ilvl="0" w:tplc="A478322C">
      <w:start w:val="1"/>
      <w:numFmt w:val="bullet"/>
      <w:lvlText w:val="·"/>
      <w:lvlJc w:val="left"/>
      <w:pPr>
        <w:ind w:left="720" w:hanging="360"/>
      </w:pPr>
      <w:rPr>
        <w:rFonts w:ascii="Symbol" w:hAnsi="Symbol" w:hint="default"/>
      </w:rPr>
    </w:lvl>
    <w:lvl w:ilvl="1" w:tplc="2FC60B4A">
      <w:start w:val="1"/>
      <w:numFmt w:val="bullet"/>
      <w:lvlText w:val="o"/>
      <w:lvlJc w:val="left"/>
      <w:pPr>
        <w:ind w:left="1440" w:hanging="360"/>
      </w:pPr>
      <w:rPr>
        <w:rFonts w:ascii="Courier New" w:hAnsi="Courier New" w:hint="default"/>
      </w:rPr>
    </w:lvl>
    <w:lvl w:ilvl="2" w:tplc="83060AAA">
      <w:start w:val="1"/>
      <w:numFmt w:val="bullet"/>
      <w:lvlText w:val=""/>
      <w:lvlJc w:val="left"/>
      <w:pPr>
        <w:ind w:left="2160" w:hanging="360"/>
      </w:pPr>
      <w:rPr>
        <w:rFonts w:ascii="Wingdings" w:hAnsi="Wingdings" w:hint="default"/>
      </w:rPr>
    </w:lvl>
    <w:lvl w:ilvl="3" w:tplc="65D04E9A">
      <w:start w:val="1"/>
      <w:numFmt w:val="bullet"/>
      <w:lvlText w:val=""/>
      <w:lvlJc w:val="left"/>
      <w:pPr>
        <w:ind w:left="2880" w:hanging="360"/>
      </w:pPr>
      <w:rPr>
        <w:rFonts w:ascii="Symbol" w:hAnsi="Symbol" w:hint="default"/>
      </w:rPr>
    </w:lvl>
    <w:lvl w:ilvl="4" w:tplc="F2509428">
      <w:start w:val="1"/>
      <w:numFmt w:val="bullet"/>
      <w:lvlText w:val="o"/>
      <w:lvlJc w:val="left"/>
      <w:pPr>
        <w:ind w:left="3600" w:hanging="360"/>
      </w:pPr>
      <w:rPr>
        <w:rFonts w:ascii="Courier New" w:hAnsi="Courier New" w:hint="default"/>
      </w:rPr>
    </w:lvl>
    <w:lvl w:ilvl="5" w:tplc="41EC66E0">
      <w:start w:val="1"/>
      <w:numFmt w:val="bullet"/>
      <w:lvlText w:val=""/>
      <w:lvlJc w:val="left"/>
      <w:pPr>
        <w:ind w:left="4320" w:hanging="360"/>
      </w:pPr>
      <w:rPr>
        <w:rFonts w:ascii="Wingdings" w:hAnsi="Wingdings" w:hint="default"/>
      </w:rPr>
    </w:lvl>
    <w:lvl w:ilvl="6" w:tplc="3BE65436">
      <w:start w:val="1"/>
      <w:numFmt w:val="bullet"/>
      <w:lvlText w:val=""/>
      <w:lvlJc w:val="left"/>
      <w:pPr>
        <w:ind w:left="5040" w:hanging="360"/>
      </w:pPr>
      <w:rPr>
        <w:rFonts w:ascii="Symbol" w:hAnsi="Symbol" w:hint="default"/>
      </w:rPr>
    </w:lvl>
    <w:lvl w:ilvl="7" w:tplc="1034F99C">
      <w:start w:val="1"/>
      <w:numFmt w:val="bullet"/>
      <w:lvlText w:val="o"/>
      <w:lvlJc w:val="left"/>
      <w:pPr>
        <w:ind w:left="5760" w:hanging="360"/>
      </w:pPr>
      <w:rPr>
        <w:rFonts w:ascii="Courier New" w:hAnsi="Courier New" w:hint="default"/>
      </w:rPr>
    </w:lvl>
    <w:lvl w:ilvl="8" w:tplc="66F40D48">
      <w:start w:val="1"/>
      <w:numFmt w:val="bullet"/>
      <w:lvlText w:val=""/>
      <w:lvlJc w:val="left"/>
      <w:pPr>
        <w:ind w:left="6480" w:hanging="360"/>
      </w:pPr>
      <w:rPr>
        <w:rFonts w:ascii="Wingdings" w:hAnsi="Wingdings" w:hint="default"/>
      </w:rPr>
    </w:lvl>
  </w:abstractNum>
  <w:abstractNum w:abstractNumId="10" w15:restartNumberingAfterBreak="0">
    <w:nsid w:val="5E00A277"/>
    <w:multiLevelType w:val="hybridMultilevel"/>
    <w:tmpl w:val="FFFFFFFF"/>
    <w:lvl w:ilvl="0" w:tplc="C6DEE02A">
      <w:start w:val="1"/>
      <w:numFmt w:val="bullet"/>
      <w:lvlText w:val="·"/>
      <w:lvlJc w:val="left"/>
      <w:pPr>
        <w:ind w:left="720" w:hanging="360"/>
      </w:pPr>
      <w:rPr>
        <w:rFonts w:ascii="Symbol" w:hAnsi="Symbol" w:hint="default"/>
      </w:rPr>
    </w:lvl>
    <w:lvl w:ilvl="1" w:tplc="5588B4CE">
      <w:start w:val="1"/>
      <w:numFmt w:val="bullet"/>
      <w:lvlText w:val="o"/>
      <w:lvlJc w:val="left"/>
      <w:pPr>
        <w:ind w:left="1440" w:hanging="360"/>
      </w:pPr>
      <w:rPr>
        <w:rFonts w:ascii="Courier New" w:hAnsi="Courier New" w:hint="default"/>
      </w:rPr>
    </w:lvl>
    <w:lvl w:ilvl="2" w:tplc="E8A800E2">
      <w:start w:val="1"/>
      <w:numFmt w:val="bullet"/>
      <w:lvlText w:val=""/>
      <w:lvlJc w:val="left"/>
      <w:pPr>
        <w:ind w:left="2160" w:hanging="360"/>
      </w:pPr>
      <w:rPr>
        <w:rFonts w:ascii="Wingdings" w:hAnsi="Wingdings" w:hint="default"/>
      </w:rPr>
    </w:lvl>
    <w:lvl w:ilvl="3" w:tplc="538ED794">
      <w:start w:val="1"/>
      <w:numFmt w:val="bullet"/>
      <w:lvlText w:val=""/>
      <w:lvlJc w:val="left"/>
      <w:pPr>
        <w:ind w:left="2880" w:hanging="360"/>
      </w:pPr>
      <w:rPr>
        <w:rFonts w:ascii="Symbol" w:hAnsi="Symbol" w:hint="default"/>
      </w:rPr>
    </w:lvl>
    <w:lvl w:ilvl="4" w:tplc="C1C2BD60">
      <w:start w:val="1"/>
      <w:numFmt w:val="bullet"/>
      <w:lvlText w:val="o"/>
      <w:lvlJc w:val="left"/>
      <w:pPr>
        <w:ind w:left="3600" w:hanging="360"/>
      </w:pPr>
      <w:rPr>
        <w:rFonts w:ascii="Courier New" w:hAnsi="Courier New" w:hint="default"/>
      </w:rPr>
    </w:lvl>
    <w:lvl w:ilvl="5" w:tplc="A03EEDDC">
      <w:start w:val="1"/>
      <w:numFmt w:val="bullet"/>
      <w:lvlText w:val=""/>
      <w:lvlJc w:val="left"/>
      <w:pPr>
        <w:ind w:left="4320" w:hanging="360"/>
      </w:pPr>
      <w:rPr>
        <w:rFonts w:ascii="Wingdings" w:hAnsi="Wingdings" w:hint="default"/>
      </w:rPr>
    </w:lvl>
    <w:lvl w:ilvl="6" w:tplc="D814065C">
      <w:start w:val="1"/>
      <w:numFmt w:val="bullet"/>
      <w:lvlText w:val=""/>
      <w:lvlJc w:val="left"/>
      <w:pPr>
        <w:ind w:left="5040" w:hanging="360"/>
      </w:pPr>
      <w:rPr>
        <w:rFonts w:ascii="Symbol" w:hAnsi="Symbol" w:hint="default"/>
      </w:rPr>
    </w:lvl>
    <w:lvl w:ilvl="7" w:tplc="61CC5B7A">
      <w:start w:val="1"/>
      <w:numFmt w:val="bullet"/>
      <w:lvlText w:val="o"/>
      <w:lvlJc w:val="left"/>
      <w:pPr>
        <w:ind w:left="5760" w:hanging="360"/>
      </w:pPr>
      <w:rPr>
        <w:rFonts w:ascii="Courier New" w:hAnsi="Courier New" w:hint="default"/>
      </w:rPr>
    </w:lvl>
    <w:lvl w:ilvl="8" w:tplc="DD046CB4">
      <w:start w:val="1"/>
      <w:numFmt w:val="bullet"/>
      <w:lvlText w:val=""/>
      <w:lvlJc w:val="left"/>
      <w:pPr>
        <w:ind w:left="6480" w:hanging="360"/>
      </w:pPr>
      <w:rPr>
        <w:rFonts w:ascii="Wingdings" w:hAnsi="Wingdings" w:hint="default"/>
      </w:rPr>
    </w:lvl>
  </w:abstractNum>
  <w:abstractNum w:abstractNumId="11" w15:restartNumberingAfterBreak="0">
    <w:nsid w:val="63439A5C"/>
    <w:multiLevelType w:val="hybridMultilevel"/>
    <w:tmpl w:val="FFFFFFFF"/>
    <w:lvl w:ilvl="0" w:tplc="E52A0DAC">
      <w:start w:val="1"/>
      <w:numFmt w:val="bullet"/>
      <w:lvlText w:val=""/>
      <w:lvlJc w:val="left"/>
      <w:pPr>
        <w:ind w:left="720" w:hanging="360"/>
      </w:pPr>
      <w:rPr>
        <w:rFonts w:ascii="Symbol" w:hAnsi="Symbol" w:hint="default"/>
      </w:rPr>
    </w:lvl>
    <w:lvl w:ilvl="1" w:tplc="D31A2D3A">
      <w:start w:val="1"/>
      <w:numFmt w:val="bullet"/>
      <w:lvlText w:val="o"/>
      <w:lvlJc w:val="left"/>
      <w:pPr>
        <w:ind w:left="1440" w:hanging="360"/>
      </w:pPr>
      <w:rPr>
        <w:rFonts w:ascii="Courier New" w:hAnsi="Courier New" w:hint="default"/>
      </w:rPr>
    </w:lvl>
    <w:lvl w:ilvl="2" w:tplc="5F107186">
      <w:start w:val="1"/>
      <w:numFmt w:val="bullet"/>
      <w:lvlText w:val=""/>
      <w:lvlJc w:val="left"/>
      <w:pPr>
        <w:ind w:left="2160" w:hanging="360"/>
      </w:pPr>
      <w:rPr>
        <w:rFonts w:ascii="Wingdings" w:hAnsi="Wingdings" w:hint="default"/>
      </w:rPr>
    </w:lvl>
    <w:lvl w:ilvl="3" w:tplc="9E489E0E">
      <w:start w:val="1"/>
      <w:numFmt w:val="bullet"/>
      <w:lvlText w:val=""/>
      <w:lvlJc w:val="left"/>
      <w:pPr>
        <w:ind w:left="2880" w:hanging="360"/>
      </w:pPr>
      <w:rPr>
        <w:rFonts w:ascii="Symbol" w:hAnsi="Symbol" w:hint="default"/>
      </w:rPr>
    </w:lvl>
    <w:lvl w:ilvl="4" w:tplc="2668F0BE">
      <w:start w:val="1"/>
      <w:numFmt w:val="bullet"/>
      <w:lvlText w:val="o"/>
      <w:lvlJc w:val="left"/>
      <w:pPr>
        <w:ind w:left="3600" w:hanging="360"/>
      </w:pPr>
      <w:rPr>
        <w:rFonts w:ascii="Courier New" w:hAnsi="Courier New" w:hint="default"/>
      </w:rPr>
    </w:lvl>
    <w:lvl w:ilvl="5" w:tplc="680ABA7C">
      <w:start w:val="1"/>
      <w:numFmt w:val="bullet"/>
      <w:lvlText w:val=""/>
      <w:lvlJc w:val="left"/>
      <w:pPr>
        <w:ind w:left="4320" w:hanging="360"/>
      </w:pPr>
      <w:rPr>
        <w:rFonts w:ascii="Wingdings" w:hAnsi="Wingdings" w:hint="default"/>
      </w:rPr>
    </w:lvl>
    <w:lvl w:ilvl="6" w:tplc="B7907E22">
      <w:start w:val="1"/>
      <w:numFmt w:val="bullet"/>
      <w:lvlText w:val=""/>
      <w:lvlJc w:val="left"/>
      <w:pPr>
        <w:ind w:left="5040" w:hanging="360"/>
      </w:pPr>
      <w:rPr>
        <w:rFonts w:ascii="Symbol" w:hAnsi="Symbol" w:hint="default"/>
      </w:rPr>
    </w:lvl>
    <w:lvl w:ilvl="7" w:tplc="3C34DF9A">
      <w:start w:val="1"/>
      <w:numFmt w:val="bullet"/>
      <w:lvlText w:val="o"/>
      <w:lvlJc w:val="left"/>
      <w:pPr>
        <w:ind w:left="5760" w:hanging="360"/>
      </w:pPr>
      <w:rPr>
        <w:rFonts w:ascii="Courier New" w:hAnsi="Courier New" w:hint="default"/>
      </w:rPr>
    </w:lvl>
    <w:lvl w:ilvl="8" w:tplc="A97C8D2A">
      <w:start w:val="1"/>
      <w:numFmt w:val="bullet"/>
      <w:lvlText w:val=""/>
      <w:lvlJc w:val="left"/>
      <w:pPr>
        <w:ind w:left="6480" w:hanging="360"/>
      </w:pPr>
      <w:rPr>
        <w:rFonts w:ascii="Wingdings" w:hAnsi="Wingdings" w:hint="default"/>
      </w:rPr>
    </w:lvl>
  </w:abstractNum>
  <w:abstractNum w:abstractNumId="12" w15:restartNumberingAfterBreak="0">
    <w:nsid w:val="71873333"/>
    <w:multiLevelType w:val="hybridMultilevel"/>
    <w:tmpl w:val="FFFFFFFF"/>
    <w:lvl w:ilvl="0" w:tplc="7CC2A452">
      <w:start w:val="1"/>
      <w:numFmt w:val="bullet"/>
      <w:lvlText w:val="·"/>
      <w:lvlJc w:val="left"/>
      <w:pPr>
        <w:ind w:left="720" w:hanging="360"/>
      </w:pPr>
      <w:rPr>
        <w:rFonts w:ascii="Symbol" w:hAnsi="Symbol" w:hint="default"/>
      </w:rPr>
    </w:lvl>
    <w:lvl w:ilvl="1" w:tplc="66FEB4F8">
      <w:start w:val="1"/>
      <w:numFmt w:val="bullet"/>
      <w:lvlText w:val="o"/>
      <w:lvlJc w:val="left"/>
      <w:pPr>
        <w:ind w:left="1440" w:hanging="360"/>
      </w:pPr>
      <w:rPr>
        <w:rFonts w:ascii="Symbol" w:hAnsi="Symbol" w:hint="default"/>
      </w:rPr>
    </w:lvl>
    <w:lvl w:ilvl="2" w:tplc="2FCE4D38">
      <w:start w:val="1"/>
      <w:numFmt w:val="bullet"/>
      <w:lvlText w:val=""/>
      <w:lvlJc w:val="left"/>
      <w:pPr>
        <w:ind w:left="2160" w:hanging="360"/>
      </w:pPr>
      <w:rPr>
        <w:rFonts w:ascii="Wingdings" w:hAnsi="Wingdings" w:hint="default"/>
      </w:rPr>
    </w:lvl>
    <w:lvl w:ilvl="3" w:tplc="E332A77A">
      <w:start w:val="1"/>
      <w:numFmt w:val="bullet"/>
      <w:lvlText w:val=""/>
      <w:lvlJc w:val="left"/>
      <w:pPr>
        <w:ind w:left="2880" w:hanging="360"/>
      </w:pPr>
      <w:rPr>
        <w:rFonts w:ascii="Symbol" w:hAnsi="Symbol" w:hint="default"/>
      </w:rPr>
    </w:lvl>
    <w:lvl w:ilvl="4" w:tplc="61B00C6A">
      <w:start w:val="1"/>
      <w:numFmt w:val="bullet"/>
      <w:lvlText w:val="o"/>
      <w:lvlJc w:val="left"/>
      <w:pPr>
        <w:ind w:left="3600" w:hanging="360"/>
      </w:pPr>
      <w:rPr>
        <w:rFonts w:ascii="Courier New" w:hAnsi="Courier New" w:hint="default"/>
      </w:rPr>
    </w:lvl>
    <w:lvl w:ilvl="5" w:tplc="8440F53C">
      <w:start w:val="1"/>
      <w:numFmt w:val="bullet"/>
      <w:lvlText w:val=""/>
      <w:lvlJc w:val="left"/>
      <w:pPr>
        <w:ind w:left="4320" w:hanging="360"/>
      </w:pPr>
      <w:rPr>
        <w:rFonts w:ascii="Wingdings" w:hAnsi="Wingdings" w:hint="default"/>
      </w:rPr>
    </w:lvl>
    <w:lvl w:ilvl="6" w:tplc="95068944">
      <w:start w:val="1"/>
      <w:numFmt w:val="bullet"/>
      <w:lvlText w:val=""/>
      <w:lvlJc w:val="left"/>
      <w:pPr>
        <w:ind w:left="5040" w:hanging="360"/>
      </w:pPr>
      <w:rPr>
        <w:rFonts w:ascii="Symbol" w:hAnsi="Symbol" w:hint="default"/>
      </w:rPr>
    </w:lvl>
    <w:lvl w:ilvl="7" w:tplc="8C4488CC">
      <w:start w:val="1"/>
      <w:numFmt w:val="bullet"/>
      <w:lvlText w:val="o"/>
      <w:lvlJc w:val="left"/>
      <w:pPr>
        <w:ind w:left="5760" w:hanging="360"/>
      </w:pPr>
      <w:rPr>
        <w:rFonts w:ascii="Courier New" w:hAnsi="Courier New" w:hint="default"/>
      </w:rPr>
    </w:lvl>
    <w:lvl w:ilvl="8" w:tplc="93DE4F5E">
      <w:start w:val="1"/>
      <w:numFmt w:val="bullet"/>
      <w:lvlText w:val=""/>
      <w:lvlJc w:val="left"/>
      <w:pPr>
        <w:ind w:left="6480" w:hanging="360"/>
      </w:pPr>
      <w:rPr>
        <w:rFonts w:ascii="Wingdings" w:hAnsi="Wingdings" w:hint="default"/>
      </w:rPr>
    </w:lvl>
  </w:abstractNum>
  <w:abstractNum w:abstractNumId="13" w15:restartNumberingAfterBreak="0">
    <w:nsid w:val="77C4E8BA"/>
    <w:multiLevelType w:val="hybridMultilevel"/>
    <w:tmpl w:val="FFFFFFFF"/>
    <w:lvl w:ilvl="0" w:tplc="FB243D56">
      <w:start w:val="1"/>
      <w:numFmt w:val="bullet"/>
      <w:lvlText w:val=""/>
      <w:lvlJc w:val="left"/>
      <w:pPr>
        <w:ind w:left="720" w:hanging="360"/>
      </w:pPr>
      <w:rPr>
        <w:rFonts w:ascii="Symbol" w:hAnsi="Symbol" w:hint="default"/>
      </w:rPr>
    </w:lvl>
    <w:lvl w:ilvl="1" w:tplc="735AB09A">
      <w:start w:val="1"/>
      <w:numFmt w:val="bullet"/>
      <w:lvlText w:val="o"/>
      <w:lvlJc w:val="left"/>
      <w:pPr>
        <w:ind w:left="1440" w:hanging="360"/>
      </w:pPr>
      <w:rPr>
        <w:rFonts w:ascii="Courier New" w:hAnsi="Courier New" w:hint="default"/>
      </w:rPr>
    </w:lvl>
    <w:lvl w:ilvl="2" w:tplc="709EC598">
      <w:start w:val="1"/>
      <w:numFmt w:val="bullet"/>
      <w:lvlText w:val=""/>
      <w:lvlJc w:val="left"/>
      <w:pPr>
        <w:ind w:left="2160" w:hanging="360"/>
      </w:pPr>
      <w:rPr>
        <w:rFonts w:ascii="Wingdings" w:hAnsi="Wingdings" w:hint="default"/>
      </w:rPr>
    </w:lvl>
    <w:lvl w:ilvl="3" w:tplc="0D90AD1A">
      <w:start w:val="1"/>
      <w:numFmt w:val="bullet"/>
      <w:lvlText w:val=""/>
      <w:lvlJc w:val="left"/>
      <w:pPr>
        <w:ind w:left="2880" w:hanging="360"/>
      </w:pPr>
      <w:rPr>
        <w:rFonts w:ascii="Symbol" w:hAnsi="Symbol" w:hint="default"/>
      </w:rPr>
    </w:lvl>
    <w:lvl w:ilvl="4" w:tplc="5F20CC02">
      <w:start w:val="1"/>
      <w:numFmt w:val="bullet"/>
      <w:lvlText w:val="o"/>
      <w:lvlJc w:val="left"/>
      <w:pPr>
        <w:ind w:left="3600" w:hanging="360"/>
      </w:pPr>
      <w:rPr>
        <w:rFonts w:ascii="Courier New" w:hAnsi="Courier New" w:hint="default"/>
      </w:rPr>
    </w:lvl>
    <w:lvl w:ilvl="5" w:tplc="23A28220">
      <w:start w:val="1"/>
      <w:numFmt w:val="bullet"/>
      <w:lvlText w:val=""/>
      <w:lvlJc w:val="left"/>
      <w:pPr>
        <w:ind w:left="4320" w:hanging="360"/>
      </w:pPr>
      <w:rPr>
        <w:rFonts w:ascii="Wingdings" w:hAnsi="Wingdings" w:hint="default"/>
      </w:rPr>
    </w:lvl>
    <w:lvl w:ilvl="6" w:tplc="94B460F8">
      <w:start w:val="1"/>
      <w:numFmt w:val="bullet"/>
      <w:lvlText w:val=""/>
      <w:lvlJc w:val="left"/>
      <w:pPr>
        <w:ind w:left="5040" w:hanging="360"/>
      </w:pPr>
      <w:rPr>
        <w:rFonts w:ascii="Symbol" w:hAnsi="Symbol" w:hint="default"/>
      </w:rPr>
    </w:lvl>
    <w:lvl w:ilvl="7" w:tplc="8FEE38F6">
      <w:start w:val="1"/>
      <w:numFmt w:val="bullet"/>
      <w:lvlText w:val="o"/>
      <w:lvlJc w:val="left"/>
      <w:pPr>
        <w:ind w:left="5760" w:hanging="360"/>
      </w:pPr>
      <w:rPr>
        <w:rFonts w:ascii="Courier New" w:hAnsi="Courier New" w:hint="default"/>
      </w:rPr>
    </w:lvl>
    <w:lvl w:ilvl="8" w:tplc="AAA62E96">
      <w:start w:val="1"/>
      <w:numFmt w:val="bullet"/>
      <w:lvlText w:val=""/>
      <w:lvlJc w:val="left"/>
      <w:pPr>
        <w:ind w:left="6480" w:hanging="360"/>
      </w:pPr>
      <w:rPr>
        <w:rFonts w:ascii="Wingdings" w:hAnsi="Wingdings" w:hint="default"/>
      </w:rPr>
    </w:lvl>
  </w:abstractNum>
  <w:num w:numId="1" w16cid:durableId="450904787">
    <w:abstractNumId w:val="8"/>
  </w:num>
  <w:num w:numId="2" w16cid:durableId="1096710905">
    <w:abstractNumId w:val="0"/>
  </w:num>
  <w:num w:numId="3" w16cid:durableId="1480533719">
    <w:abstractNumId w:val="1"/>
  </w:num>
  <w:num w:numId="4" w16cid:durableId="569922798">
    <w:abstractNumId w:val="13"/>
  </w:num>
  <w:num w:numId="5" w16cid:durableId="906454032">
    <w:abstractNumId w:val="12"/>
  </w:num>
  <w:num w:numId="6" w16cid:durableId="1556549200">
    <w:abstractNumId w:val="4"/>
  </w:num>
  <w:num w:numId="7" w16cid:durableId="2040010659">
    <w:abstractNumId w:val="7"/>
  </w:num>
  <w:num w:numId="8" w16cid:durableId="74980484">
    <w:abstractNumId w:val="11"/>
  </w:num>
  <w:num w:numId="9" w16cid:durableId="972061722">
    <w:abstractNumId w:val="5"/>
  </w:num>
  <w:num w:numId="10" w16cid:durableId="1065952694">
    <w:abstractNumId w:val="9"/>
  </w:num>
  <w:num w:numId="11" w16cid:durableId="1543709947">
    <w:abstractNumId w:val="6"/>
  </w:num>
  <w:num w:numId="12" w16cid:durableId="2053142930">
    <w:abstractNumId w:val="3"/>
  </w:num>
  <w:num w:numId="13" w16cid:durableId="342822030">
    <w:abstractNumId w:val="10"/>
  </w:num>
  <w:num w:numId="14" w16cid:durableId="14594460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1A7"/>
    <w:rsid w:val="00621CA9"/>
    <w:rsid w:val="006A728A"/>
    <w:rsid w:val="00D42F5E"/>
    <w:rsid w:val="00D511A7"/>
    <w:rsid w:val="00DC725E"/>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97F4D"/>
  <w15:chartTrackingRefBased/>
  <w15:docId w15:val="{952E5258-3DBC-4C7C-A338-A309186A8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1A7"/>
    <w:rPr>
      <w:rFonts w:eastAsiaTheme="minorEastAsia"/>
      <w:lang w:eastAsia="zh-CN"/>
    </w:rPr>
  </w:style>
  <w:style w:type="paragraph" w:styleId="Heading1">
    <w:name w:val="heading 1"/>
    <w:basedOn w:val="Normal"/>
    <w:next w:val="Normal"/>
    <w:link w:val="Heading1Char"/>
    <w:uiPriority w:val="9"/>
    <w:qFormat/>
    <w:rsid w:val="00D511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11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11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11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11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11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11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11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11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11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11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11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11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11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11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11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11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11A7"/>
    <w:rPr>
      <w:rFonts w:eastAsiaTheme="majorEastAsia" w:cstheme="majorBidi"/>
      <w:color w:val="272727" w:themeColor="text1" w:themeTint="D8"/>
    </w:rPr>
  </w:style>
  <w:style w:type="paragraph" w:styleId="Title">
    <w:name w:val="Title"/>
    <w:basedOn w:val="Normal"/>
    <w:next w:val="Normal"/>
    <w:link w:val="TitleChar"/>
    <w:uiPriority w:val="10"/>
    <w:qFormat/>
    <w:rsid w:val="00D511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11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11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11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11A7"/>
    <w:pPr>
      <w:spacing w:before="160"/>
      <w:jc w:val="center"/>
    </w:pPr>
    <w:rPr>
      <w:i/>
      <w:iCs/>
      <w:color w:val="404040" w:themeColor="text1" w:themeTint="BF"/>
    </w:rPr>
  </w:style>
  <w:style w:type="character" w:customStyle="1" w:styleId="QuoteChar">
    <w:name w:val="Quote Char"/>
    <w:basedOn w:val="DefaultParagraphFont"/>
    <w:link w:val="Quote"/>
    <w:uiPriority w:val="29"/>
    <w:rsid w:val="00D511A7"/>
    <w:rPr>
      <w:i/>
      <w:iCs/>
      <w:color w:val="404040" w:themeColor="text1" w:themeTint="BF"/>
    </w:rPr>
  </w:style>
  <w:style w:type="paragraph" w:styleId="ListParagraph">
    <w:name w:val="List Paragraph"/>
    <w:aliases w:val="Noise heading,RUS List,En tête 1,Text,Recommendation,List Paragraph1,numbered,Paragraphe de liste1,Bulletr List Paragraph,Bullet List,FooterText,List Paragraph21,List Paragraph11,Parágrafo da Lista1,Párrafo de lista1,リスト段落1,Listeafsnit1,L"/>
    <w:basedOn w:val="Normal"/>
    <w:link w:val="ListParagraphChar"/>
    <w:uiPriority w:val="34"/>
    <w:qFormat/>
    <w:rsid w:val="00D511A7"/>
    <w:pPr>
      <w:ind w:left="720"/>
      <w:contextualSpacing/>
    </w:pPr>
  </w:style>
  <w:style w:type="character" w:styleId="IntenseEmphasis">
    <w:name w:val="Intense Emphasis"/>
    <w:basedOn w:val="DefaultParagraphFont"/>
    <w:uiPriority w:val="21"/>
    <w:qFormat/>
    <w:rsid w:val="00D511A7"/>
    <w:rPr>
      <w:i/>
      <w:iCs/>
      <w:color w:val="0F4761" w:themeColor="accent1" w:themeShade="BF"/>
    </w:rPr>
  </w:style>
  <w:style w:type="paragraph" w:styleId="IntenseQuote">
    <w:name w:val="Intense Quote"/>
    <w:basedOn w:val="Normal"/>
    <w:next w:val="Normal"/>
    <w:link w:val="IntenseQuoteChar"/>
    <w:uiPriority w:val="30"/>
    <w:qFormat/>
    <w:rsid w:val="00D511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11A7"/>
    <w:rPr>
      <w:i/>
      <w:iCs/>
      <w:color w:val="0F4761" w:themeColor="accent1" w:themeShade="BF"/>
    </w:rPr>
  </w:style>
  <w:style w:type="character" w:styleId="IntenseReference">
    <w:name w:val="Intense Reference"/>
    <w:basedOn w:val="DefaultParagraphFont"/>
    <w:uiPriority w:val="32"/>
    <w:qFormat/>
    <w:rsid w:val="00D511A7"/>
    <w:rPr>
      <w:b/>
      <w:bCs/>
      <w:smallCaps/>
      <w:color w:val="0F4761" w:themeColor="accent1" w:themeShade="BF"/>
      <w:spacing w:val="5"/>
    </w:rPr>
  </w:style>
  <w:style w:type="table" w:styleId="TableGrid">
    <w:name w:val="Table Grid"/>
    <w:basedOn w:val="TableNormal"/>
    <w:uiPriority w:val="39"/>
    <w:rsid w:val="00D511A7"/>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511A7"/>
    <w:rPr>
      <w:color w:val="467886" w:themeColor="hyperlink"/>
      <w:u w:val="single"/>
    </w:rPr>
  </w:style>
  <w:style w:type="character" w:customStyle="1" w:styleId="ListParagraphChar">
    <w:name w:val="List Paragraph Char"/>
    <w:aliases w:val="Noise heading Char,RUS List Char,En tête 1 Char,Text Char,Recommendation Char,List Paragraph1 Char,numbered Char,Paragraphe de liste1 Char,Bulletr List Paragraph Char,Bullet List Char,FooterText Char,List Paragraph21 Char,リスト段落1 Char"/>
    <w:basedOn w:val="DefaultParagraphFont"/>
    <w:link w:val="ListParagraph"/>
    <w:uiPriority w:val="34"/>
    <w:qFormat/>
    <w:locked/>
    <w:rsid w:val="00D511A7"/>
  </w:style>
  <w:style w:type="character" w:styleId="FootnoteReference">
    <w:name w:val="footnote reference"/>
    <w:basedOn w:val="DefaultParagraphFont"/>
    <w:uiPriority w:val="99"/>
    <w:semiHidden/>
    <w:unhideWhenUsed/>
    <w:rsid w:val="00D511A7"/>
    <w:rPr>
      <w:vertAlign w:val="superscript"/>
    </w:rPr>
  </w:style>
  <w:style w:type="paragraph" w:styleId="Header">
    <w:name w:val="header"/>
    <w:basedOn w:val="Normal"/>
    <w:link w:val="HeaderChar"/>
    <w:uiPriority w:val="99"/>
    <w:unhideWhenUsed/>
    <w:rsid w:val="00D511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11A7"/>
    <w:rPr>
      <w:rFonts w:eastAsiaTheme="minorEastAsia"/>
      <w:lang w:eastAsia="zh-CN"/>
    </w:rPr>
  </w:style>
  <w:style w:type="paragraph" w:styleId="Footer">
    <w:name w:val="footer"/>
    <w:basedOn w:val="Normal"/>
    <w:link w:val="FooterChar"/>
    <w:uiPriority w:val="99"/>
    <w:unhideWhenUsed/>
    <w:rsid w:val="00D511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11A7"/>
    <w:rPr>
      <w:rFonts w:eastAsiaTheme="minorEastAsia"/>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hscodechecker.gobusiness.gov.sg/" TargetMode="External"/><Relationship Id="rId13" Type="http://schemas.openxmlformats.org/officeDocument/2006/relationships/hyperlink" Target="http://cpcb.nic.in/" TargetMode="External"/><Relationship Id="rId3" Type="http://schemas.openxmlformats.org/officeDocument/2006/relationships/settings" Target="settings.xml"/><Relationship Id="rId7" Type="http://schemas.openxmlformats.org/officeDocument/2006/relationships/hyperlink" Target="https://www.customs.gov.sg/doing-business/export-operations/export-procedures/controlled-and-prohibited-goods-for-export/" TargetMode="External"/><Relationship Id="rId12" Type="http://schemas.openxmlformats.org/officeDocument/2006/relationships/hyperlink" Target="http://tec.gov.in/"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ralsanchar.gov.in/"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bis.gov.in/" TargetMode="External"/><Relationship Id="rId4" Type="http://schemas.openxmlformats.org/officeDocument/2006/relationships/webSettings" Target="webSettings.xml"/><Relationship Id="rId9" Type="http://schemas.openxmlformats.org/officeDocument/2006/relationships/hyperlink" Target="https://www.tradenet.gov.sg/tradenet/login.jsp" TargetMode="External"/><Relationship Id="rId14" Type="http://schemas.openxmlformats.org/officeDocument/2006/relationships/hyperlink" Target="http://lm.doca.gov.in/"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icegate.gov.in/" TargetMode="External"/><Relationship Id="rId1" Type="http://schemas.openxmlformats.org/officeDocument/2006/relationships/hyperlink" Target="https://www.cbic.gov.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1417</Words>
  <Characters>8196</Characters>
  <Application>Microsoft Office Word</Application>
  <DocSecurity>0</DocSecurity>
  <Lines>409</Lines>
  <Paragraphs>162</Paragraphs>
  <ScaleCrop>false</ScaleCrop>
  <Company/>
  <LinksUpToDate>false</LinksUpToDate>
  <CharactersWithSpaces>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MTI-Trade India Desk</dc:creator>
  <cp:keywords/>
  <dc:description/>
  <cp:lastModifiedBy>MTI-Trade India Desk</cp:lastModifiedBy>
  <cp:revision>1</cp:revision>
  <dcterms:created xsi:type="dcterms:W3CDTF">2026-09-13T02:55:00Z</dcterms:created>
  <dcterms:modified xsi:type="dcterms:W3CDTF">2026-09-13T03:02:00Z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53db910-0838-4c35-bb3a-1ee21aa199ac_Enabled">
    <vt:lpwstr>true</vt:lpwstr>
  </property>
  <property fmtid="{D5CDD505-2E9C-101B-9397-08002B2CF9AE}" pid="3" name="MSIP_Label_153db910-0838-4c35-bb3a-1ee21aa199ac_SetDate">
    <vt:lpwstr>2026-09-13T03:02:41Z</vt:lpwstr>
  </property>
  <property fmtid="{D5CDD505-2E9C-101B-9397-08002B2CF9AE}" pid="4" name="MSIP_Label_153db910-0838-4c35-bb3a-1ee21aa199ac_Method">
    <vt:lpwstr>Privileged</vt:lpwstr>
  </property>
  <property fmtid="{D5CDD505-2E9C-101B-9397-08002B2CF9AE}" pid="5" name="MSIP_Label_153db910-0838-4c35-bb3a-1ee21aa199ac_Name">
    <vt:lpwstr>Sensitive Normal</vt:lpwstr>
  </property>
  <property fmtid="{D5CDD505-2E9C-101B-9397-08002B2CF9AE}" pid="6" name="MSIP_Label_153db910-0838-4c35-bb3a-1ee21aa199ac_SiteId">
    <vt:lpwstr>0b11c524-9a1c-4e1b-84cb-6336aefc2243</vt:lpwstr>
  </property>
  <property fmtid="{D5CDD505-2E9C-101B-9397-08002B2CF9AE}" pid="7" name="MSIP_Label_153db910-0838-4c35-bb3a-1ee21aa199ac_ActionId">
    <vt:lpwstr>dc08be27-d726-4be4-88f0-95ec650a8295</vt:lpwstr>
  </property>
  <property fmtid="{D5CDD505-2E9C-101B-9397-08002B2CF9AE}" pid="8" name="MSIP_Label_153db910-0838-4c35-bb3a-1ee21aa199ac_ContentBits">
    <vt:lpwstr>0</vt:lpwstr>
  </property>
  <property fmtid="{D5CDD505-2E9C-101B-9397-08002B2CF9AE}" pid="9" name="MSIP_Label_153db910-0838-4c35-bb3a-1ee21aa199ac_Tag">
    <vt:lpwstr>10, 0, 1, 1</vt:lpwstr>
  </property>
</Properties>
</file>